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94948" w14:textId="77777777" w:rsidR="000B7810" w:rsidRPr="00657009" w:rsidRDefault="000B7810" w:rsidP="00B518EF">
      <w:pPr>
        <w:tabs>
          <w:tab w:val="left" w:leader="underscore" w:pos="9639"/>
        </w:tabs>
        <w:spacing w:after="0" w:line="240" w:lineRule="auto"/>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C63660"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4EA18006"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4E589F">
              <w:rPr>
                <w:noProof/>
                <w:webHidden/>
              </w:rPr>
              <w:t>2</w:t>
            </w:r>
            <w:r>
              <w:rPr>
                <w:noProof/>
                <w:webHidden/>
              </w:rPr>
              <w:fldChar w:fldCharType="end"/>
            </w:r>
          </w:hyperlink>
        </w:p>
        <w:p w14:paraId="47CC41D1" w14:textId="0B7658A2" w:rsidR="00F46719" w:rsidRDefault="00C63660">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4E589F">
              <w:rPr>
                <w:noProof/>
                <w:webHidden/>
              </w:rPr>
              <w:t>2</w:t>
            </w:r>
            <w:r w:rsidR="00F46719">
              <w:rPr>
                <w:noProof/>
                <w:webHidden/>
              </w:rPr>
              <w:fldChar w:fldCharType="end"/>
            </w:r>
          </w:hyperlink>
        </w:p>
        <w:p w14:paraId="0205BF1A" w14:textId="79D545B6" w:rsidR="00F46719" w:rsidRDefault="00C63660">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4E589F">
              <w:rPr>
                <w:noProof/>
                <w:webHidden/>
              </w:rPr>
              <w:t>2</w:t>
            </w:r>
            <w:r w:rsidR="00F46719">
              <w:rPr>
                <w:noProof/>
                <w:webHidden/>
              </w:rPr>
              <w:fldChar w:fldCharType="end"/>
            </w:r>
          </w:hyperlink>
        </w:p>
        <w:p w14:paraId="3181098F" w14:textId="0BB648C7" w:rsidR="00F46719" w:rsidRDefault="00C63660">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4E589F">
              <w:rPr>
                <w:noProof/>
                <w:webHidden/>
              </w:rPr>
              <w:t>2</w:t>
            </w:r>
            <w:r w:rsidR="00F46719">
              <w:rPr>
                <w:noProof/>
                <w:webHidden/>
              </w:rPr>
              <w:fldChar w:fldCharType="end"/>
            </w:r>
          </w:hyperlink>
        </w:p>
        <w:p w14:paraId="3E5886DF" w14:textId="45CF59AE" w:rsidR="00F46719" w:rsidRDefault="00C63660">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4E589F">
              <w:rPr>
                <w:noProof/>
                <w:webHidden/>
              </w:rPr>
              <w:t>3</w:t>
            </w:r>
            <w:r w:rsidR="00F46719">
              <w:rPr>
                <w:noProof/>
                <w:webHidden/>
              </w:rPr>
              <w:fldChar w:fldCharType="end"/>
            </w:r>
          </w:hyperlink>
        </w:p>
        <w:p w14:paraId="653AF446" w14:textId="09EB8985" w:rsidR="00F46719" w:rsidRDefault="00C63660">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4E589F">
              <w:rPr>
                <w:noProof/>
                <w:webHidden/>
              </w:rPr>
              <w:t>4</w:t>
            </w:r>
            <w:r w:rsidR="00F46719">
              <w:rPr>
                <w:noProof/>
                <w:webHidden/>
              </w:rPr>
              <w:fldChar w:fldCharType="end"/>
            </w:r>
          </w:hyperlink>
        </w:p>
        <w:p w14:paraId="21BA046A" w14:textId="344CBC6B" w:rsidR="00F46719" w:rsidRDefault="00C63660">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4E589F">
              <w:rPr>
                <w:noProof/>
                <w:webHidden/>
              </w:rPr>
              <w:t>5</w:t>
            </w:r>
            <w:r w:rsidR="00F46719">
              <w:rPr>
                <w:noProof/>
                <w:webHidden/>
              </w:rPr>
              <w:fldChar w:fldCharType="end"/>
            </w:r>
          </w:hyperlink>
        </w:p>
        <w:p w14:paraId="784807F5" w14:textId="36862D16" w:rsidR="00F46719" w:rsidRDefault="00C63660">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4E589F">
              <w:rPr>
                <w:noProof/>
                <w:webHidden/>
              </w:rPr>
              <w:t>6</w:t>
            </w:r>
            <w:r w:rsidR="00F46719">
              <w:rPr>
                <w:noProof/>
                <w:webHidden/>
              </w:rPr>
              <w:fldChar w:fldCharType="end"/>
            </w:r>
          </w:hyperlink>
        </w:p>
        <w:p w14:paraId="7E663DB5" w14:textId="47038416" w:rsidR="00F46719" w:rsidRDefault="00C63660">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4E589F">
              <w:rPr>
                <w:noProof/>
                <w:webHidden/>
              </w:rPr>
              <w:t>7</w:t>
            </w:r>
            <w:r w:rsidR="00F46719">
              <w:rPr>
                <w:noProof/>
                <w:webHidden/>
              </w:rPr>
              <w:fldChar w:fldCharType="end"/>
            </w:r>
          </w:hyperlink>
        </w:p>
        <w:p w14:paraId="335A44C3" w14:textId="2ADE9C24" w:rsidR="00F46719" w:rsidRDefault="00C63660">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4E589F">
              <w:rPr>
                <w:noProof/>
                <w:webHidden/>
              </w:rPr>
              <w:t>8</w:t>
            </w:r>
            <w:r w:rsidR="00F46719">
              <w:rPr>
                <w:noProof/>
                <w:webHidden/>
              </w:rPr>
              <w:fldChar w:fldCharType="end"/>
            </w:r>
          </w:hyperlink>
        </w:p>
        <w:p w14:paraId="290CB7FF" w14:textId="0855B4F3" w:rsidR="00F46719" w:rsidRDefault="00C63660">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4E589F">
              <w:rPr>
                <w:noProof/>
                <w:webHidden/>
              </w:rPr>
              <w:t>8</w:t>
            </w:r>
            <w:r w:rsidR="00F46719">
              <w:rPr>
                <w:noProof/>
                <w:webHidden/>
              </w:rPr>
              <w:fldChar w:fldCharType="end"/>
            </w:r>
          </w:hyperlink>
        </w:p>
        <w:p w14:paraId="67FB6C3B" w14:textId="624CE87E" w:rsidR="00F46719" w:rsidRDefault="00C63660">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4E589F">
              <w:rPr>
                <w:noProof/>
                <w:webHidden/>
              </w:rPr>
              <w:t>8</w:t>
            </w:r>
            <w:r w:rsidR="00F46719">
              <w:rPr>
                <w:noProof/>
                <w:webHidden/>
              </w:rPr>
              <w:fldChar w:fldCharType="end"/>
            </w:r>
          </w:hyperlink>
        </w:p>
        <w:p w14:paraId="3373EEEC" w14:textId="3B3F56E1" w:rsidR="00F46719" w:rsidRDefault="00C63660">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4E589F">
              <w:rPr>
                <w:noProof/>
                <w:webHidden/>
              </w:rPr>
              <w:t>8</w:t>
            </w:r>
            <w:r w:rsidR="00F46719">
              <w:rPr>
                <w:noProof/>
                <w:webHidden/>
              </w:rPr>
              <w:fldChar w:fldCharType="end"/>
            </w:r>
          </w:hyperlink>
        </w:p>
        <w:p w14:paraId="01A1A543" w14:textId="52231C99" w:rsidR="00F46719" w:rsidRDefault="00C63660">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4E589F">
              <w:rPr>
                <w:noProof/>
                <w:webHidden/>
              </w:rPr>
              <w:t>9</w:t>
            </w:r>
            <w:r w:rsidR="00F46719">
              <w:rPr>
                <w:noProof/>
                <w:webHidden/>
              </w:rPr>
              <w:fldChar w:fldCharType="end"/>
            </w:r>
          </w:hyperlink>
        </w:p>
        <w:p w14:paraId="314DA06E" w14:textId="13EEC764" w:rsidR="00F46719" w:rsidRDefault="00C63660">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4E589F">
              <w:rPr>
                <w:noProof/>
                <w:webHidden/>
              </w:rPr>
              <w:t>9</w:t>
            </w:r>
            <w:r w:rsidR="00F46719">
              <w:rPr>
                <w:noProof/>
                <w:webHidden/>
              </w:rPr>
              <w:fldChar w:fldCharType="end"/>
            </w:r>
          </w:hyperlink>
        </w:p>
        <w:p w14:paraId="0A10726F" w14:textId="7BCF9D84" w:rsidR="00F46719" w:rsidRDefault="00C63660">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4E589F">
              <w:rPr>
                <w:noProof/>
                <w:webHidden/>
              </w:rPr>
              <w:t>9</w:t>
            </w:r>
            <w:r w:rsidR="00F46719">
              <w:rPr>
                <w:noProof/>
                <w:webHidden/>
              </w:rPr>
              <w:fldChar w:fldCharType="end"/>
            </w:r>
          </w:hyperlink>
        </w:p>
        <w:p w14:paraId="3402BC77" w14:textId="751DABB0" w:rsidR="00F46719" w:rsidRDefault="00C63660">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4E589F">
              <w:rPr>
                <w:noProof/>
                <w:webHidden/>
              </w:rPr>
              <w:t>9</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7BEC8226" w14:textId="2B2D2548" w:rsidR="0054701E" w:rsidRDefault="00A03387" w:rsidP="00CB41C4">
      <w:pPr>
        <w:tabs>
          <w:tab w:val="left" w:leader="underscore" w:pos="9639"/>
        </w:tabs>
        <w:spacing w:after="0" w:line="240" w:lineRule="auto"/>
        <w:jc w:val="both"/>
        <w:rPr>
          <w:rFonts w:ascii="Times New Roman" w:hAnsi="Times New Roman"/>
          <w:sz w:val="24"/>
          <w:szCs w:val="24"/>
        </w:rPr>
      </w:pPr>
      <w:r>
        <w:rPr>
          <w:rFonts w:ascii="Times New Roman" w:hAnsi="Times New Roman"/>
          <w:sz w:val="24"/>
          <w:szCs w:val="24"/>
        </w:rPr>
        <w:t>La COMUDAJI tiene como objetivo f</w:t>
      </w:r>
      <w:r w:rsidRPr="00A03387">
        <w:rPr>
          <w:rFonts w:ascii="Times New Roman" w:hAnsi="Times New Roman"/>
          <w:sz w:val="24"/>
          <w:szCs w:val="24"/>
        </w:rPr>
        <w:t xml:space="preserve">omentar e integrar las actividades físicas en la población en general, contribuyendo a formar una cultura física que permita tener más </w:t>
      </w:r>
      <w:proofErr w:type="spellStart"/>
      <w:r w:rsidRPr="00A03387">
        <w:rPr>
          <w:rFonts w:ascii="Times New Roman" w:hAnsi="Times New Roman"/>
          <w:sz w:val="24"/>
          <w:szCs w:val="24"/>
        </w:rPr>
        <w:t>Iturbidenses</w:t>
      </w:r>
      <w:proofErr w:type="spellEnd"/>
      <w:r w:rsidRPr="00A03387">
        <w:rPr>
          <w:rFonts w:ascii="Times New Roman" w:hAnsi="Times New Roman"/>
          <w:sz w:val="24"/>
          <w:szCs w:val="24"/>
        </w:rPr>
        <w:t xml:space="preserve"> sanos y productivos. Así como formar deportistas de alto rendimiento.</w:t>
      </w:r>
    </w:p>
    <w:p w14:paraId="09D45137" w14:textId="77777777" w:rsidR="00A03387" w:rsidRPr="00E74967" w:rsidRDefault="00A03387"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325D98D2" w14:textId="3E76BB49" w:rsidR="008E6B96" w:rsidRPr="000B7810" w:rsidRDefault="008E6B96" w:rsidP="008E6B96">
      <w:pPr>
        <w:spacing w:after="0" w:line="240" w:lineRule="auto"/>
        <w:jc w:val="both"/>
        <w:rPr>
          <w:rFonts w:ascii="Times New Roman" w:hAnsi="Times New Roman"/>
          <w:b/>
          <w:sz w:val="24"/>
          <w:szCs w:val="24"/>
        </w:rPr>
      </w:pPr>
      <w:r>
        <w:rPr>
          <w:rFonts w:ascii="Times New Roman" w:hAnsi="Times New Roman"/>
          <w:sz w:val="24"/>
          <w:szCs w:val="24"/>
        </w:rPr>
        <w:t xml:space="preserve">A nivel local nuestro organismo cuenta con finanzas sanas, ya que al día de hoy no </w:t>
      </w:r>
      <w:r w:rsidR="007C19E5">
        <w:rPr>
          <w:rFonts w:ascii="Times New Roman" w:hAnsi="Times New Roman"/>
          <w:sz w:val="24"/>
          <w:szCs w:val="24"/>
        </w:rPr>
        <w:t>contamos con cuentas por pagar</w:t>
      </w:r>
      <w:r>
        <w:rPr>
          <w:rFonts w:ascii="Times New Roman" w:hAnsi="Times New Roman"/>
          <w:sz w:val="24"/>
          <w:szCs w:val="24"/>
        </w:rPr>
        <w:t xml:space="preserve">, solo en entero de las retenciones de impuestos de ISR y cedular, es importante mencionar que el gasto del recurso se maneja con </w:t>
      </w:r>
      <w:r w:rsidR="007C19E5">
        <w:rPr>
          <w:rFonts w:ascii="Times New Roman" w:hAnsi="Times New Roman"/>
          <w:sz w:val="24"/>
          <w:szCs w:val="24"/>
        </w:rPr>
        <w:t>responsabilidad</w:t>
      </w:r>
      <w:r>
        <w:rPr>
          <w:rFonts w:ascii="Times New Roman" w:hAnsi="Times New Roman"/>
          <w:sz w:val="24"/>
          <w:szCs w:val="24"/>
        </w:rPr>
        <w:t>.</w:t>
      </w:r>
    </w:p>
    <w:p w14:paraId="67F80FDF"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7C19E5" w:rsidRDefault="007D1E76" w:rsidP="00CB41C4">
      <w:pPr>
        <w:tabs>
          <w:tab w:val="left" w:leader="underscore" w:pos="9639"/>
        </w:tabs>
        <w:spacing w:after="0" w:line="240" w:lineRule="auto"/>
        <w:jc w:val="both"/>
        <w:rPr>
          <w:rFonts w:cs="Calibri"/>
          <w:b/>
        </w:rPr>
      </w:pPr>
      <w:r w:rsidRPr="007C19E5">
        <w:rPr>
          <w:rFonts w:cs="Calibri"/>
          <w:b/>
        </w:rPr>
        <w:t>a) Fecha de creación del ente.</w:t>
      </w:r>
    </w:p>
    <w:p w14:paraId="1A9EB614" w14:textId="77777777" w:rsidR="008E6B96" w:rsidRPr="000B7810" w:rsidRDefault="008E6B96" w:rsidP="008E6B96">
      <w:pPr>
        <w:spacing w:after="0" w:line="240" w:lineRule="auto"/>
        <w:jc w:val="both"/>
        <w:rPr>
          <w:rFonts w:ascii="Times New Roman" w:hAnsi="Times New Roman"/>
          <w:sz w:val="24"/>
          <w:szCs w:val="24"/>
        </w:rPr>
      </w:pPr>
      <w:r>
        <w:rPr>
          <w:rFonts w:ascii="Times New Roman" w:hAnsi="Times New Roman"/>
          <w:sz w:val="24"/>
          <w:szCs w:val="24"/>
        </w:rPr>
        <w:t>11 de marzo de 2003, el H. Ayuntamiento declara descentralizado el organismo, pero no es hasta mayo del 2009, donde se descentraliza de manera oficial y se lleva a cabo la administración, por el propio organismo.</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7C19E5" w:rsidRDefault="007D1E76" w:rsidP="00CB41C4">
      <w:pPr>
        <w:tabs>
          <w:tab w:val="left" w:leader="underscore" w:pos="9639"/>
        </w:tabs>
        <w:spacing w:after="0" w:line="240" w:lineRule="auto"/>
        <w:jc w:val="both"/>
        <w:rPr>
          <w:rFonts w:cs="Calibri"/>
          <w:b/>
        </w:rPr>
      </w:pPr>
      <w:r w:rsidRPr="007C19E5">
        <w:rPr>
          <w:rFonts w:cs="Calibri"/>
          <w:b/>
        </w:rPr>
        <w:t>b) Principales cambios en su estructura (interna históricamente).</w:t>
      </w:r>
    </w:p>
    <w:p w14:paraId="317EC18E" w14:textId="525FA7D7" w:rsidR="007C19E5" w:rsidRDefault="008E6B96" w:rsidP="008E6B96">
      <w:pPr>
        <w:spacing w:after="0" w:line="240" w:lineRule="auto"/>
        <w:jc w:val="both"/>
        <w:rPr>
          <w:rFonts w:ascii="Times New Roman" w:hAnsi="Times New Roman"/>
          <w:sz w:val="24"/>
          <w:szCs w:val="24"/>
        </w:rPr>
      </w:pPr>
      <w:r>
        <w:rPr>
          <w:rFonts w:ascii="Times New Roman" w:hAnsi="Times New Roman"/>
          <w:sz w:val="24"/>
          <w:szCs w:val="24"/>
        </w:rPr>
        <w:t>A partir de mayo de 2009, se descentraliza el organismo de manera administrativa, se nombra a un director y se forma un consejo, en marzo de 2010,</w:t>
      </w:r>
      <w:r w:rsidR="007C19E5">
        <w:rPr>
          <w:rFonts w:ascii="Times New Roman" w:hAnsi="Times New Roman"/>
          <w:sz w:val="24"/>
          <w:szCs w:val="24"/>
        </w:rPr>
        <w:t xml:space="preserve"> en cuanto a la estructura no se han presentado cambios hasta el día de hoy.</w:t>
      </w:r>
    </w:p>
    <w:p w14:paraId="74804EE4" w14:textId="77777777" w:rsidR="007C19E5" w:rsidRDefault="007C19E5" w:rsidP="008E6B96">
      <w:pPr>
        <w:spacing w:after="0" w:line="240" w:lineRule="auto"/>
        <w:jc w:val="both"/>
        <w:rPr>
          <w:rFonts w:ascii="Times New Roman" w:hAnsi="Times New Roman"/>
          <w:sz w:val="24"/>
          <w:szCs w:val="24"/>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7C19E5" w:rsidRDefault="007D1E76" w:rsidP="00CB41C4">
      <w:pPr>
        <w:tabs>
          <w:tab w:val="left" w:leader="underscore" w:pos="9639"/>
        </w:tabs>
        <w:spacing w:after="0" w:line="240" w:lineRule="auto"/>
        <w:jc w:val="both"/>
        <w:rPr>
          <w:rFonts w:cs="Calibri"/>
          <w:b/>
        </w:rPr>
      </w:pPr>
      <w:r w:rsidRPr="007C19E5">
        <w:rPr>
          <w:rFonts w:cs="Calibri"/>
          <w:b/>
        </w:rPr>
        <w:t>a) Objeto social.</w:t>
      </w:r>
    </w:p>
    <w:p w14:paraId="7188820D" w14:textId="77777777" w:rsidR="008E6B96" w:rsidRPr="000B7810" w:rsidRDefault="008E6B96" w:rsidP="008E6B96">
      <w:pPr>
        <w:spacing w:after="0" w:line="240" w:lineRule="auto"/>
        <w:jc w:val="both"/>
        <w:rPr>
          <w:rFonts w:ascii="Times New Roman" w:hAnsi="Times New Roman"/>
          <w:sz w:val="24"/>
          <w:szCs w:val="24"/>
        </w:rPr>
      </w:pPr>
      <w:r>
        <w:rPr>
          <w:rFonts w:ascii="Times New Roman" w:hAnsi="Times New Roman"/>
          <w:sz w:val="24"/>
          <w:szCs w:val="24"/>
        </w:rPr>
        <w:t>Promover la observancia y el cumplimiento de la Ley General de Cultura Física y Deporte, y de la Ley de Deporte y Cultura Física para el Estado de Guanajuato, en el ámbito competencial del Municipio de San José Iturbide.</w:t>
      </w:r>
      <w:r w:rsidRPr="000B7810">
        <w:rPr>
          <w:rFonts w:ascii="Times New Roman" w:hAnsi="Times New Roman"/>
          <w:sz w:val="24"/>
          <w:szCs w:val="24"/>
        </w:rPr>
        <w:t xml:space="preserve"> </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7C19E5" w:rsidRDefault="007D1E76" w:rsidP="00CB41C4">
      <w:pPr>
        <w:tabs>
          <w:tab w:val="left" w:leader="underscore" w:pos="9639"/>
        </w:tabs>
        <w:spacing w:after="0" w:line="240" w:lineRule="auto"/>
        <w:jc w:val="both"/>
        <w:rPr>
          <w:rFonts w:cs="Calibri"/>
          <w:b/>
        </w:rPr>
      </w:pPr>
      <w:r w:rsidRPr="007C19E5">
        <w:rPr>
          <w:rFonts w:cs="Calibri"/>
          <w:b/>
        </w:rPr>
        <w:t>b) Principal actividad.</w:t>
      </w:r>
    </w:p>
    <w:p w14:paraId="0F342E8F" w14:textId="77777777" w:rsidR="008E6B96" w:rsidRPr="000B7810" w:rsidRDefault="008E6B96" w:rsidP="008E6B96">
      <w:pPr>
        <w:spacing w:after="0" w:line="240" w:lineRule="auto"/>
        <w:jc w:val="both"/>
        <w:rPr>
          <w:rFonts w:ascii="Times New Roman" w:hAnsi="Times New Roman"/>
          <w:sz w:val="24"/>
          <w:szCs w:val="24"/>
        </w:rPr>
      </w:pPr>
      <w:r>
        <w:rPr>
          <w:rFonts w:ascii="Times New Roman" w:hAnsi="Times New Roman"/>
          <w:sz w:val="24"/>
          <w:szCs w:val="24"/>
        </w:rPr>
        <w:t>Facilitar el acceso a la práctica del deporte, de la cultura física y de la recreación a todos los habitantes del Municipio de San José Iturbide, Guanajuato, como factor fundamental de su desarrollo integral; fortalecer la integración e interacción de la sociedad, a través del deporte, la cultura física y la recreación; integrar a los planes y programas oficiales la difusión, promoción, fomento, investigación, práctica, supervisión y evaluación del deporte; la cultura física y la recreación;</w:t>
      </w:r>
    </w:p>
    <w:p w14:paraId="5FEAD819" w14:textId="77777777" w:rsidR="008E6B96" w:rsidRDefault="008E6B96" w:rsidP="00CB41C4">
      <w:pPr>
        <w:tabs>
          <w:tab w:val="left" w:leader="underscore" w:pos="9639"/>
        </w:tabs>
        <w:spacing w:after="0" w:line="240" w:lineRule="auto"/>
        <w:jc w:val="both"/>
        <w:rPr>
          <w:rFonts w:cs="Calibri"/>
          <w:b/>
        </w:rPr>
      </w:pPr>
    </w:p>
    <w:p w14:paraId="2D21CE61" w14:textId="63E30D9F" w:rsidR="007D1E76" w:rsidRPr="007C19E5" w:rsidRDefault="007D1E76" w:rsidP="00CB41C4">
      <w:pPr>
        <w:tabs>
          <w:tab w:val="left" w:leader="underscore" w:pos="9639"/>
        </w:tabs>
        <w:spacing w:after="0" w:line="240" w:lineRule="auto"/>
        <w:jc w:val="both"/>
        <w:rPr>
          <w:rFonts w:cs="Calibri"/>
          <w:b/>
        </w:rPr>
      </w:pPr>
      <w:r w:rsidRPr="007C19E5">
        <w:rPr>
          <w:rFonts w:cs="Calibri"/>
          <w:b/>
        </w:rPr>
        <w:t>c) Ejercicio fiscal</w:t>
      </w:r>
    </w:p>
    <w:p w14:paraId="420FE379" w14:textId="67D1577F" w:rsidR="008E6B96" w:rsidRPr="000B7810" w:rsidRDefault="008E6B96" w:rsidP="008E6B96">
      <w:pPr>
        <w:spacing w:after="0" w:line="240" w:lineRule="auto"/>
        <w:jc w:val="both"/>
        <w:rPr>
          <w:rFonts w:ascii="Times New Roman" w:hAnsi="Times New Roman"/>
          <w:sz w:val="24"/>
          <w:szCs w:val="24"/>
        </w:rPr>
      </w:pPr>
      <w:r>
        <w:rPr>
          <w:rFonts w:ascii="Times New Roman" w:hAnsi="Times New Roman"/>
          <w:sz w:val="24"/>
          <w:szCs w:val="24"/>
        </w:rPr>
        <w:t xml:space="preserve">De 1 de </w:t>
      </w:r>
      <w:r w:rsidR="00045CF1">
        <w:rPr>
          <w:rFonts w:ascii="Times New Roman" w:hAnsi="Times New Roman"/>
          <w:sz w:val="24"/>
          <w:szCs w:val="24"/>
        </w:rPr>
        <w:t>e</w:t>
      </w:r>
      <w:r>
        <w:rPr>
          <w:rFonts w:ascii="Times New Roman" w:hAnsi="Times New Roman"/>
          <w:sz w:val="24"/>
          <w:szCs w:val="24"/>
        </w:rPr>
        <w:t>nero al 3</w:t>
      </w:r>
      <w:r w:rsidR="00EE2299">
        <w:rPr>
          <w:rFonts w:ascii="Times New Roman" w:hAnsi="Times New Roman"/>
          <w:sz w:val="24"/>
          <w:szCs w:val="24"/>
        </w:rPr>
        <w:t>1</w:t>
      </w:r>
      <w:r>
        <w:rPr>
          <w:rFonts w:ascii="Times New Roman" w:hAnsi="Times New Roman"/>
          <w:sz w:val="24"/>
          <w:szCs w:val="24"/>
        </w:rPr>
        <w:t xml:space="preserve"> de </w:t>
      </w:r>
      <w:r w:rsidR="00356B98">
        <w:rPr>
          <w:rFonts w:ascii="Times New Roman" w:hAnsi="Times New Roman"/>
          <w:sz w:val="24"/>
          <w:szCs w:val="24"/>
        </w:rPr>
        <w:t xml:space="preserve">marzo </w:t>
      </w:r>
      <w:r>
        <w:rPr>
          <w:rFonts w:ascii="Times New Roman" w:hAnsi="Times New Roman"/>
          <w:sz w:val="24"/>
          <w:szCs w:val="24"/>
        </w:rPr>
        <w:t xml:space="preserve">de </w:t>
      </w:r>
      <w:r w:rsidR="00660926">
        <w:rPr>
          <w:rFonts w:ascii="Times New Roman" w:hAnsi="Times New Roman"/>
          <w:sz w:val="24"/>
          <w:szCs w:val="24"/>
        </w:rPr>
        <w:t>202</w:t>
      </w:r>
      <w:r w:rsidR="00356B98">
        <w:rPr>
          <w:rFonts w:ascii="Times New Roman" w:hAnsi="Times New Roman"/>
          <w:sz w:val="24"/>
          <w:szCs w:val="24"/>
        </w:rPr>
        <w:t>2</w:t>
      </w:r>
      <w:r>
        <w:rPr>
          <w:rFonts w:ascii="Times New Roman" w:hAnsi="Times New Roman"/>
          <w:sz w:val="24"/>
          <w:szCs w:val="24"/>
        </w:rPr>
        <w:t>.</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4266347" w14:textId="77777777" w:rsidR="008E6B96" w:rsidRPr="000B7810" w:rsidRDefault="008E6B96" w:rsidP="008E6B96">
      <w:pPr>
        <w:spacing w:after="0" w:line="240" w:lineRule="auto"/>
        <w:jc w:val="both"/>
        <w:rPr>
          <w:rFonts w:ascii="Times New Roman" w:hAnsi="Times New Roman"/>
          <w:sz w:val="24"/>
          <w:szCs w:val="24"/>
        </w:rPr>
      </w:pPr>
      <w:r w:rsidRPr="000B7810">
        <w:rPr>
          <w:rFonts w:ascii="Times New Roman" w:hAnsi="Times New Roman"/>
          <w:sz w:val="24"/>
          <w:szCs w:val="24"/>
        </w:rPr>
        <w:lastRenderedPageBreak/>
        <w:t>Persona moral sin fines de lucro</w:t>
      </w:r>
      <w:r>
        <w:rPr>
          <w:rFonts w:ascii="Times New Roman" w:hAnsi="Times New Roman"/>
          <w:sz w:val="24"/>
          <w:szCs w:val="24"/>
        </w:rPr>
        <w:t>.</w:t>
      </w:r>
    </w:p>
    <w:p w14:paraId="68B22724" w14:textId="77777777" w:rsidR="007D1E76" w:rsidRPr="00E74967" w:rsidRDefault="007D1E76" w:rsidP="00CB41C4">
      <w:pPr>
        <w:tabs>
          <w:tab w:val="left" w:leader="underscore" w:pos="9639"/>
        </w:tabs>
        <w:spacing w:after="0" w:line="240" w:lineRule="auto"/>
        <w:jc w:val="both"/>
        <w:rPr>
          <w:rFonts w:cs="Calibri"/>
        </w:rPr>
      </w:pPr>
    </w:p>
    <w:p w14:paraId="0F4D63A9" w14:textId="77777777" w:rsidR="007C19E5" w:rsidRPr="007C19E5" w:rsidRDefault="007D1E76" w:rsidP="00CB41C4">
      <w:pPr>
        <w:tabs>
          <w:tab w:val="left" w:leader="underscore" w:pos="9639"/>
        </w:tabs>
        <w:spacing w:after="0" w:line="240" w:lineRule="auto"/>
        <w:jc w:val="both"/>
        <w:rPr>
          <w:rFonts w:cs="Calibri"/>
          <w:b/>
        </w:rPr>
      </w:pPr>
      <w:r w:rsidRPr="007C19E5">
        <w:rPr>
          <w:rFonts w:cs="Calibri"/>
          <w:b/>
        </w:rPr>
        <w:t xml:space="preserve">e) Consideraciones fiscales del ente: </w:t>
      </w:r>
    </w:p>
    <w:p w14:paraId="4EDE4D1F" w14:textId="77777777" w:rsidR="008E6B96" w:rsidRDefault="008E6B96" w:rsidP="008E6B96">
      <w:pPr>
        <w:spacing w:after="0" w:line="240" w:lineRule="auto"/>
        <w:jc w:val="both"/>
        <w:rPr>
          <w:rFonts w:ascii="Times New Roman" w:hAnsi="Times New Roman"/>
          <w:sz w:val="24"/>
          <w:szCs w:val="24"/>
        </w:rPr>
      </w:pPr>
      <w:r>
        <w:rPr>
          <w:rFonts w:ascii="Times New Roman" w:hAnsi="Times New Roman"/>
          <w:sz w:val="24"/>
          <w:szCs w:val="24"/>
        </w:rPr>
        <w:t>Presentar la declaración y pago provisional mensual de retenciones de Impuesto sobre la Renta (ISR) por sueldos y salarios; presentar la declaración anual donde se informe sobre las retenciones de los trabajadores que recibieron sueldos y salarios y trabajadores asimilados a salarios y presentar la declaración informática anual de subsidio para el empleo.</w:t>
      </w:r>
    </w:p>
    <w:p w14:paraId="4141885C" w14:textId="77777777" w:rsidR="008E6B96" w:rsidRPr="000B7810" w:rsidRDefault="008E6B96" w:rsidP="008E6B96">
      <w:pPr>
        <w:spacing w:after="0" w:line="240" w:lineRule="auto"/>
        <w:jc w:val="both"/>
        <w:rPr>
          <w:rFonts w:ascii="Times New Roman" w:hAnsi="Times New Roman"/>
          <w:sz w:val="24"/>
          <w:szCs w:val="24"/>
        </w:rPr>
      </w:pPr>
      <w:r>
        <w:rPr>
          <w:rFonts w:ascii="Times New Roman" w:hAnsi="Times New Roman"/>
          <w:sz w:val="24"/>
          <w:szCs w:val="24"/>
        </w:rPr>
        <w:t>Presentar la retención de Impuesto Sobre la Renta y cedular por honorarios, asimilables y la declaración de Impuesto sobre nómina.</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3450C629" w14:textId="4773C202" w:rsidR="007D1E76" w:rsidRDefault="00042B86" w:rsidP="00CB41C4">
      <w:pPr>
        <w:tabs>
          <w:tab w:val="left" w:leader="underscore" w:pos="9639"/>
        </w:tabs>
        <w:spacing w:after="0" w:line="240" w:lineRule="auto"/>
        <w:jc w:val="both"/>
        <w:rPr>
          <w:rFonts w:cs="Calibri"/>
        </w:rPr>
      </w:pPr>
      <w:r>
        <w:rPr>
          <w:rFonts w:cs="Calibri"/>
        </w:rPr>
        <w:t xml:space="preserve">                   </w:t>
      </w:r>
      <w:r w:rsidR="008E6B96">
        <w:rPr>
          <w:noProof/>
          <w:lang w:eastAsia="es-MX"/>
        </w:rPr>
        <w:drawing>
          <wp:inline distT="0" distB="0" distL="0" distR="0" wp14:anchorId="58BD7FCA" wp14:editId="7B29A3C3">
            <wp:extent cx="5099050" cy="1905000"/>
            <wp:effectExtent l="0" t="38100" r="0" b="1905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7C19E5" w:rsidRDefault="007D1E76" w:rsidP="00CB41C4">
      <w:pPr>
        <w:tabs>
          <w:tab w:val="left" w:leader="underscore" w:pos="9639"/>
        </w:tabs>
        <w:spacing w:after="0" w:line="240" w:lineRule="auto"/>
        <w:jc w:val="both"/>
        <w:rPr>
          <w:rFonts w:cs="Calibri"/>
          <w:b/>
        </w:rPr>
      </w:pPr>
      <w:r w:rsidRPr="007C19E5">
        <w:rPr>
          <w:rFonts w:cs="Calibri"/>
          <w:b/>
        </w:rPr>
        <w:t xml:space="preserve">g) Fideicomisos, mandatos y análogos de los cuales es fideicomitente o </w:t>
      </w:r>
      <w:r w:rsidR="00657009" w:rsidRPr="007C19E5">
        <w:rPr>
          <w:rFonts w:cs="Calibri"/>
          <w:b/>
        </w:rPr>
        <w:t>fideicomisario</w:t>
      </w:r>
      <w:r w:rsidRPr="007C19E5">
        <w:rPr>
          <w:rFonts w:cs="Calibri"/>
          <w:b/>
        </w:rPr>
        <w:t>.</w:t>
      </w:r>
    </w:p>
    <w:p w14:paraId="0D939F26" w14:textId="77777777" w:rsidR="00A839D4" w:rsidRPr="000B7810" w:rsidRDefault="00A839D4" w:rsidP="00A839D4">
      <w:pPr>
        <w:spacing w:after="0" w:line="240" w:lineRule="auto"/>
        <w:jc w:val="both"/>
        <w:rPr>
          <w:rFonts w:ascii="Times New Roman" w:hAnsi="Times New Roman"/>
          <w:sz w:val="24"/>
          <w:szCs w:val="24"/>
        </w:rPr>
      </w:pPr>
      <w:r>
        <w:rPr>
          <w:rFonts w:ascii="Times New Roman" w:hAnsi="Times New Roman"/>
          <w:sz w:val="24"/>
          <w:szCs w:val="24"/>
        </w:rPr>
        <w:t>No pertenecemos a ningún fideicomiso.</w:t>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042B86" w:rsidRDefault="007D1E76" w:rsidP="00CB41C4">
      <w:pPr>
        <w:tabs>
          <w:tab w:val="left" w:leader="underscore" w:pos="9639"/>
        </w:tabs>
        <w:spacing w:after="0" w:line="240" w:lineRule="auto"/>
        <w:jc w:val="both"/>
        <w:rPr>
          <w:rFonts w:cs="Calibri"/>
          <w:b/>
        </w:rPr>
      </w:pPr>
      <w:r w:rsidRPr="00042B86">
        <w:rPr>
          <w:rFonts w:cs="Calibri"/>
          <w:b/>
        </w:rPr>
        <w:t>a) Si se ha observado la normatividad emitida por el CONAC y las disposiciones legales aplicables.</w:t>
      </w:r>
    </w:p>
    <w:p w14:paraId="67D17A46" w14:textId="77777777" w:rsidR="0075321A" w:rsidRPr="000B7810" w:rsidRDefault="0075321A" w:rsidP="0075321A">
      <w:pPr>
        <w:spacing w:after="0" w:line="240" w:lineRule="auto"/>
        <w:jc w:val="both"/>
        <w:rPr>
          <w:rFonts w:ascii="Times New Roman" w:hAnsi="Times New Roman"/>
          <w:sz w:val="24"/>
          <w:szCs w:val="24"/>
        </w:rPr>
      </w:pPr>
      <w:r>
        <w:rPr>
          <w:rFonts w:ascii="Times New Roman" w:hAnsi="Times New Roman"/>
          <w:sz w:val="24"/>
          <w:szCs w:val="24"/>
        </w:rPr>
        <w:t xml:space="preserve">La cuenta pública se genera conforme a los requerimientos que emite la </w:t>
      </w:r>
      <w:proofErr w:type="gramStart"/>
      <w:r>
        <w:rPr>
          <w:rFonts w:ascii="Times New Roman" w:hAnsi="Times New Roman"/>
          <w:sz w:val="24"/>
          <w:szCs w:val="24"/>
        </w:rPr>
        <w:t>CONAC</w:t>
      </w:r>
      <w:proofErr w:type="gramEnd"/>
      <w:r>
        <w:rPr>
          <w:rFonts w:ascii="Times New Roman" w:hAnsi="Times New Roman"/>
          <w:sz w:val="24"/>
          <w:szCs w:val="24"/>
        </w:rPr>
        <w:t xml:space="preserve"> así como sus disposiciones emitidas.</w:t>
      </w:r>
    </w:p>
    <w:p w14:paraId="1AC72513" w14:textId="77777777" w:rsidR="0075321A" w:rsidRDefault="0075321A" w:rsidP="00CB41C4">
      <w:pPr>
        <w:tabs>
          <w:tab w:val="left" w:leader="underscore" w:pos="9639"/>
        </w:tabs>
        <w:spacing w:after="0" w:line="240" w:lineRule="auto"/>
        <w:jc w:val="both"/>
        <w:rPr>
          <w:rFonts w:cs="Calibri"/>
          <w:b/>
        </w:rPr>
      </w:pPr>
    </w:p>
    <w:p w14:paraId="73F52BD1" w14:textId="30B65499" w:rsidR="007D1E76" w:rsidRPr="00042B86" w:rsidRDefault="007D1E76" w:rsidP="00CB41C4">
      <w:pPr>
        <w:tabs>
          <w:tab w:val="left" w:leader="underscore" w:pos="9639"/>
        </w:tabs>
        <w:spacing w:after="0" w:line="240" w:lineRule="auto"/>
        <w:jc w:val="both"/>
        <w:rPr>
          <w:rFonts w:cs="Calibri"/>
          <w:b/>
        </w:rPr>
      </w:pPr>
      <w:r w:rsidRPr="00042B86">
        <w:rPr>
          <w:rFonts w:cs="Calibri"/>
          <w:b/>
        </w:rPr>
        <w:t>b) La normatividad aplicada para el reconocimiento, valuación y revelación de los diferentes rubros de la información financiera, así como las bases de medición utilizadas para la elaboración de los estados financieros</w:t>
      </w:r>
      <w:r w:rsidR="00042B86" w:rsidRPr="00042B86">
        <w:rPr>
          <w:rFonts w:cs="Calibri"/>
          <w:b/>
        </w:rPr>
        <w:t>.</w:t>
      </w:r>
    </w:p>
    <w:p w14:paraId="6AC26F88" w14:textId="77777777" w:rsidR="0075321A" w:rsidRPr="00E74967" w:rsidRDefault="0075321A" w:rsidP="0075321A">
      <w:pPr>
        <w:spacing w:after="0" w:line="240" w:lineRule="auto"/>
        <w:jc w:val="both"/>
        <w:rPr>
          <w:rFonts w:cs="Calibri"/>
        </w:rPr>
      </w:pPr>
      <w:r>
        <w:rPr>
          <w:rFonts w:cs="Calibri"/>
        </w:rPr>
        <w:t>A la fecha se utiliza el valor histórico.</w:t>
      </w:r>
      <w:r w:rsidRPr="00E74967">
        <w:rPr>
          <w:rFonts w:cs="Calibri"/>
        </w:rPr>
        <w:t xml:space="preserve"> </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042B86" w:rsidRDefault="007D1E76" w:rsidP="00CB41C4">
      <w:pPr>
        <w:tabs>
          <w:tab w:val="left" w:leader="underscore" w:pos="9639"/>
        </w:tabs>
        <w:spacing w:after="0" w:line="240" w:lineRule="auto"/>
        <w:jc w:val="both"/>
        <w:rPr>
          <w:rFonts w:cs="Calibri"/>
          <w:b/>
        </w:rPr>
      </w:pPr>
      <w:r w:rsidRPr="00042B86">
        <w:rPr>
          <w:rFonts w:cs="Calibri"/>
          <w:b/>
        </w:rPr>
        <w:t>c) Postulados básicos.</w:t>
      </w:r>
    </w:p>
    <w:p w14:paraId="174CD89E" w14:textId="77777777" w:rsidR="0075321A" w:rsidRPr="0075321A" w:rsidRDefault="0075321A" w:rsidP="0075321A">
      <w:pPr>
        <w:spacing w:after="0" w:line="240" w:lineRule="auto"/>
        <w:jc w:val="both"/>
        <w:rPr>
          <w:rFonts w:ascii="Times New Roman" w:hAnsi="Times New Roman"/>
          <w:b/>
          <w:sz w:val="24"/>
          <w:szCs w:val="24"/>
        </w:rPr>
      </w:pPr>
      <w:r w:rsidRPr="0075321A">
        <w:rPr>
          <w:rStyle w:val="Textoennegrita"/>
          <w:rFonts w:ascii="Times New Roman" w:hAnsi="Times New Roman"/>
          <w:b w:val="0"/>
          <w:sz w:val="24"/>
          <w:szCs w:val="24"/>
          <w:bdr w:val="none" w:sz="0" w:space="0" w:color="auto" w:frame="1"/>
          <w:shd w:val="clear" w:color="auto" w:fill="FFFFFF"/>
        </w:rPr>
        <w:t>Sustancia económica, Entidad Económica, Negocio en marcha, Asociación de costos y gastos con ingresos, Valuación, Dualidad Económica y Consistencia.</w:t>
      </w:r>
    </w:p>
    <w:p w14:paraId="7A1EEA54" w14:textId="77777777" w:rsidR="0075321A" w:rsidRDefault="0075321A" w:rsidP="00CB41C4">
      <w:pPr>
        <w:tabs>
          <w:tab w:val="left" w:leader="underscore" w:pos="9639"/>
        </w:tabs>
        <w:spacing w:after="0" w:line="240" w:lineRule="auto"/>
        <w:jc w:val="both"/>
        <w:rPr>
          <w:rFonts w:cs="Calibri"/>
          <w:b/>
        </w:rPr>
      </w:pPr>
    </w:p>
    <w:p w14:paraId="13635250" w14:textId="77777777" w:rsidR="00042B86" w:rsidRPr="00042B86" w:rsidRDefault="007D1E76" w:rsidP="00CB41C4">
      <w:pPr>
        <w:tabs>
          <w:tab w:val="left" w:leader="underscore" w:pos="9639"/>
        </w:tabs>
        <w:spacing w:after="0" w:line="240" w:lineRule="auto"/>
        <w:jc w:val="both"/>
        <w:rPr>
          <w:rFonts w:cs="Calibri"/>
          <w:b/>
        </w:rPr>
      </w:pPr>
      <w:r w:rsidRPr="00042B86">
        <w:rPr>
          <w:rFonts w:cs="Calibri"/>
          <w:b/>
        </w:rPr>
        <w:t xml:space="preserve">d) Normatividad supletoria. </w:t>
      </w:r>
    </w:p>
    <w:p w14:paraId="7989D893" w14:textId="07C7B47A"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042B86" w:rsidRDefault="007D1E76" w:rsidP="00CB41C4">
      <w:pPr>
        <w:tabs>
          <w:tab w:val="left" w:leader="underscore" w:pos="9639"/>
        </w:tabs>
        <w:spacing w:after="0" w:line="240" w:lineRule="auto"/>
        <w:jc w:val="both"/>
        <w:rPr>
          <w:rFonts w:cs="Calibri"/>
          <w:b/>
        </w:rPr>
      </w:pPr>
      <w:r w:rsidRPr="00042B86">
        <w:rPr>
          <w:rFonts w:cs="Calibri"/>
          <w:b/>
        </w:rPr>
        <w:t xml:space="preserve">e) Para las entidades que por primera vez estén implementando </w:t>
      </w:r>
      <w:proofErr w:type="gramStart"/>
      <w:r w:rsidRPr="00042B86">
        <w:rPr>
          <w:rFonts w:cs="Calibri"/>
          <w:b/>
        </w:rPr>
        <w:t>la base devengado</w:t>
      </w:r>
      <w:proofErr w:type="gramEnd"/>
      <w:r w:rsidRPr="00042B86">
        <w:rPr>
          <w:rFonts w:cs="Calibri"/>
          <w:b/>
        </w:rPr>
        <w:t xml:space="preserve"> de acuerdo a la Ley de Contabilidad, deberán:</w:t>
      </w:r>
    </w:p>
    <w:p w14:paraId="3F6FEC71" w14:textId="32D782CE" w:rsidR="0075321A" w:rsidRPr="00042B86" w:rsidRDefault="00F46449" w:rsidP="0075321A">
      <w:pPr>
        <w:spacing w:after="0" w:line="240" w:lineRule="auto"/>
        <w:jc w:val="both"/>
        <w:rPr>
          <w:rFonts w:cs="Calibri"/>
          <w:sz w:val="24"/>
        </w:rPr>
      </w:pPr>
      <w:r w:rsidRPr="00042B86">
        <w:rPr>
          <w:rFonts w:asciiTheme="minorHAnsi" w:hAnsiTheme="minorHAnsi" w:cstheme="minorHAnsi"/>
          <w:sz w:val="24"/>
          <w:szCs w:val="24"/>
        </w:rPr>
        <w:t>“Esta nota no le aplica al ente público”</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510EB92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4CA9AFB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14FFC46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042B86" w:rsidRDefault="007D1E76" w:rsidP="00CB41C4">
      <w:pPr>
        <w:tabs>
          <w:tab w:val="left" w:leader="underscore" w:pos="9639"/>
        </w:tabs>
        <w:spacing w:after="0" w:line="240" w:lineRule="auto"/>
        <w:jc w:val="both"/>
        <w:rPr>
          <w:rFonts w:cs="Calibri"/>
          <w:b/>
        </w:rPr>
      </w:pPr>
      <w:r w:rsidRPr="00042B86">
        <w:rPr>
          <w:rFonts w:cs="Calibri"/>
          <w:b/>
        </w:rPr>
        <w:t>a) Actualización: se informará del método utilizado para la actualización del valor de los activos, pasivos y Hacienda Pública/</w:t>
      </w:r>
      <w:r w:rsidR="00657009" w:rsidRPr="00042B86">
        <w:rPr>
          <w:rFonts w:cs="Calibri"/>
          <w:b/>
        </w:rPr>
        <w:t>P</w:t>
      </w:r>
      <w:r w:rsidRPr="00042B86">
        <w:rPr>
          <w:rFonts w:cs="Calibri"/>
          <w:b/>
        </w:rPr>
        <w:t>atrimonio y las razones de dicha elección. Así como informar de la desconexión o reconexión inflacionaria:</w:t>
      </w:r>
    </w:p>
    <w:p w14:paraId="61EFF17A" w14:textId="77777777" w:rsidR="0075321A" w:rsidRPr="00E00323" w:rsidRDefault="0075321A" w:rsidP="0075321A">
      <w:pPr>
        <w:spacing w:after="0" w:line="240" w:lineRule="auto"/>
        <w:jc w:val="both"/>
        <w:rPr>
          <w:rFonts w:ascii="Times New Roman" w:hAnsi="Times New Roman"/>
          <w:sz w:val="24"/>
          <w:szCs w:val="24"/>
        </w:rPr>
      </w:pPr>
      <w:r>
        <w:rPr>
          <w:rFonts w:ascii="Times New Roman" w:hAnsi="Times New Roman"/>
          <w:sz w:val="24"/>
          <w:szCs w:val="24"/>
        </w:rPr>
        <w:t>El sistema del SAP realiza de manera automática las depreciaciones de activos, actualmente no se aplica la inflación.</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042B86" w:rsidRDefault="007D1E76" w:rsidP="00CB41C4">
      <w:pPr>
        <w:tabs>
          <w:tab w:val="left" w:leader="underscore" w:pos="9639"/>
        </w:tabs>
        <w:spacing w:after="0" w:line="240" w:lineRule="auto"/>
        <w:jc w:val="both"/>
        <w:rPr>
          <w:rFonts w:cs="Calibri"/>
          <w:b/>
        </w:rPr>
      </w:pPr>
      <w:r w:rsidRPr="00042B86">
        <w:rPr>
          <w:rFonts w:cs="Calibri"/>
          <w:b/>
        </w:rPr>
        <w:t>b) Informar sobre la realización de operaciones en el extranjero y de sus efectos en la información financiera gubernamental:</w:t>
      </w:r>
    </w:p>
    <w:p w14:paraId="6FF01058" w14:textId="7541FE6D" w:rsidR="0075321A" w:rsidRPr="00042B86" w:rsidRDefault="00F46449" w:rsidP="0075321A">
      <w:pPr>
        <w:spacing w:after="0" w:line="240" w:lineRule="auto"/>
        <w:jc w:val="both"/>
        <w:rPr>
          <w:rFonts w:cs="Calibri"/>
          <w:sz w:val="24"/>
        </w:rPr>
      </w:pPr>
      <w:r w:rsidRPr="00042B86">
        <w:rPr>
          <w:rFonts w:asciiTheme="minorHAnsi" w:hAnsiTheme="minorHAnsi" w:cstheme="minorHAnsi"/>
          <w:sz w:val="24"/>
          <w:szCs w:val="24"/>
        </w:rPr>
        <w:t>“Esta nota no le aplica al ente público”</w:t>
      </w:r>
      <w:r w:rsidRPr="00042B86">
        <w:rPr>
          <w:rFonts w:cs="Calibri"/>
          <w:sz w:val="24"/>
        </w:rPr>
        <w:t xml:space="preserve"> No contamos con operaciones en el extranjero</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042B86" w:rsidRDefault="007D1E76" w:rsidP="00CB41C4">
      <w:pPr>
        <w:tabs>
          <w:tab w:val="left" w:leader="underscore" w:pos="9639"/>
        </w:tabs>
        <w:spacing w:after="0" w:line="240" w:lineRule="auto"/>
        <w:jc w:val="both"/>
        <w:rPr>
          <w:rFonts w:cs="Calibri"/>
          <w:b/>
        </w:rPr>
      </w:pPr>
      <w:r w:rsidRPr="00042B86">
        <w:rPr>
          <w:rFonts w:cs="Calibri"/>
          <w:b/>
        </w:rPr>
        <w:t>c) Método de valuación de la inversión en acciones de Compañías subsidiarias no consolidadas y asociadas:</w:t>
      </w:r>
    </w:p>
    <w:p w14:paraId="67B001BE" w14:textId="477258C6" w:rsidR="0075321A" w:rsidRPr="00042B86" w:rsidRDefault="00F46449" w:rsidP="0075321A">
      <w:pPr>
        <w:spacing w:after="0" w:line="240" w:lineRule="auto"/>
        <w:jc w:val="both"/>
        <w:rPr>
          <w:rFonts w:cs="Calibri"/>
          <w:sz w:val="24"/>
        </w:rPr>
      </w:pPr>
      <w:r w:rsidRPr="00042B86">
        <w:rPr>
          <w:rFonts w:asciiTheme="minorHAnsi" w:hAnsiTheme="minorHAnsi" w:cstheme="minorHAnsi"/>
          <w:sz w:val="24"/>
          <w:szCs w:val="24"/>
        </w:rPr>
        <w:t>“Esta nota no le aplica al ente público” No realizamos campañas de este tipo</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042B86" w:rsidRDefault="007D1E76" w:rsidP="00CB41C4">
      <w:pPr>
        <w:tabs>
          <w:tab w:val="left" w:leader="underscore" w:pos="9639"/>
        </w:tabs>
        <w:spacing w:after="0" w:line="240" w:lineRule="auto"/>
        <w:jc w:val="both"/>
        <w:rPr>
          <w:rFonts w:cs="Calibri"/>
          <w:b/>
        </w:rPr>
      </w:pPr>
      <w:r w:rsidRPr="00042B86">
        <w:rPr>
          <w:rFonts w:cs="Calibri"/>
          <w:b/>
        </w:rPr>
        <w:t>d) Sistema y método de valuación de inventarios y costo de lo vendido:</w:t>
      </w:r>
    </w:p>
    <w:p w14:paraId="5845EBBA" w14:textId="1BAF93F2" w:rsidR="00042B86" w:rsidRPr="00042B86" w:rsidRDefault="00042B86" w:rsidP="00042B86">
      <w:pPr>
        <w:spacing w:after="0" w:line="240" w:lineRule="auto"/>
        <w:jc w:val="both"/>
        <w:rPr>
          <w:rFonts w:cs="Calibri"/>
          <w:sz w:val="24"/>
        </w:rPr>
      </w:pPr>
      <w:r w:rsidRPr="00042B86">
        <w:rPr>
          <w:rFonts w:asciiTheme="minorHAnsi" w:hAnsiTheme="minorHAnsi" w:cstheme="minorHAnsi"/>
          <w:sz w:val="24"/>
          <w:szCs w:val="24"/>
        </w:rPr>
        <w:t>“Esta nota no le aplica al ente público”</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042B86" w:rsidRDefault="007D1E76" w:rsidP="00CB41C4">
      <w:pPr>
        <w:tabs>
          <w:tab w:val="left" w:leader="underscore" w:pos="9639"/>
        </w:tabs>
        <w:spacing w:after="0" w:line="240" w:lineRule="auto"/>
        <w:jc w:val="both"/>
        <w:rPr>
          <w:rFonts w:cs="Calibri"/>
          <w:b/>
        </w:rPr>
      </w:pPr>
      <w:r w:rsidRPr="00042B86">
        <w:rPr>
          <w:rFonts w:cs="Calibri"/>
          <w:b/>
        </w:rPr>
        <w:t>e) Beneficios a empleados: revelar el cálculo de la reserva actuarial, valor presente de los ingresos esperados comparado con el valor presente de la estimación de gastos tanto de los beneficiarios actuales como futuros:</w:t>
      </w:r>
    </w:p>
    <w:p w14:paraId="5DC7D15E" w14:textId="77777777" w:rsidR="0075321A" w:rsidRPr="00E00323" w:rsidRDefault="0075321A" w:rsidP="0075321A">
      <w:pPr>
        <w:spacing w:after="0" w:line="240" w:lineRule="auto"/>
        <w:jc w:val="both"/>
        <w:rPr>
          <w:rFonts w:ascii="Times New Roman" w:hAnsi="Times New Roman"/>
          <w:sz w:val="24"/>
          <w:szCs w:val="24"/>
        </w:rPr>
      </w:pPr>
      <w:r>
        <w:rPr>
          <w:rFonts w:ascii="Times New Roman" w:hAnsi="Times New Roman"/>
          <w:sz w:val="24"/>
          <w:szCs w:val="24"/>
        </w:rPr>
        <w:lastRenderedPageBreak/>
        <w:t>Actualmente no hacemos ningún tipo de reservas.</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126FAA" w:rsidRDefault="007D1E76" w:rsidP="00CB41C4">
      <w:pPr>
        <w:tabs>
          <w:tab w:val="left" w:leader="underscore" w:pos="9639"/>
        </w:tabs>
        <w:spacing w:after="0" w:line="240" w:lineRule="auto"/>
        <w:jc w:val="both"/>
        <w:rPr>
          <w:rFonts w:cs="Calibri"/>
          <w:b/>
        </w:rPr>
      </w:pPr>
      <w:r w:rsidRPr="00126FAA">
        <w:rPr>
          <w:rFonts w:cs="Calibri"/>
          <w:b/>
        </w:rPr>
        <w:t>f) Provisiones: objetivo de su creación, monto y plazo:</w:t>
      </w:r>
    </w:p>
    <w:p w14:paraId="0BB68FCA" w14:textId="269FD453" w:rsidR="0075321A" w:rsidRPr="00126FAA" w:rsidRDefault="00F46449" w:rsidP="0075321A">
      <w:pPr>
        <w:spacing w:after="0" w:line="240" w:lineRule="auto"/>
        <w:jc w:val="both"/>
        <w:rPr>
          <w:rFonts w:cs="Calibri"/>
          <w:sz w:val="24"/>
        </w:rPr>
      </w:pPr>
      <w:r w:rsidRPr="00126FAA">
        <w:rPr>
          <w:rFonts w:asciiTheme="minorHAnsi" w:hAnsiTheme="minorHAnsi" w:cstheme="minorHAnsi"/>
          <w:sz w:val="24"/>
          <w:szCs w:val="24"/>
        </w:rPr>
        <w:t>“Esta nota no le aplica al ente público”</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126FAA" w:rsidRDefault="007D1E76" w:rsidP="00CB41C4">
      <w:pPr>
        <w:tabs>
          <w:tab w:val="left" w:leader="underscore" w:pos="9639"/>
        </w:tabs>
        <w:spacing w:after="0" w:line="240" w:lineRule="auto"/>
        <w:jc w:val="both"/>
        <w:rPr>
          <w:rFonts w:cs="Calibri"/>
          <w:b/>
        </w:rPr>
      </w:pPr>
      <w:r w:rsidRPr="00126FAA">
        <w:rPr>
          <w:rFonts w:cs="Calibri"/>
          <w:b/>
        </w:rPr>
        <w:t>g) Reservas: objetivo de su creación, monto y plazo:</w:t>
      </w:r>
    </w:p>
    <w:p w14:paraId="75B6F466" w14:textId="0BDD020B" w:rsidR="0075321A" w:rsidRPr="00126FAA" w:rsidRDefault="00F46449" w:rsidP="0075321A">
      <w:pPr>
        <w:spacing w:after="0" w:line="240" w:lineRule="auto"/>
        <w:jc w:val="both"/>
        <w:rPr>
          <w:rFonts w:cs="Calibri"/>
          <w:sz w:val="24"/>
        </w:rPr>
      </w:pPr>
      <w:r w:rsidRPr="00126FAA">
        <w:rPr>
          <w:rFonts w:asciiTheme="minorHAnsi" w:hAnsiTheme="minorHAnsi" w:cstheme="minorHAnsi"/>
          <w:sz w:val="24"/>
          <w:szCs w:val="24"/>
        </w:rPr>
        <w:t>“Esta nota no le aplica al ente público”</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126FAA" w:rsidRDefault="007D1E76" w:rsidP="00CB41C4">
      <w:pPr>
        <w:tabs>
          <w:tab w:val="left" w:leader="underscore" w:pos="9639"/>
        </w:tabs>
        <w:spacing w:after="0" w:line="240" w:lineRule="auto"/>
        <w:jc w:val="both"/>
        <w:rPr>
          <w:rFonts w:cs="Calibri"/>
          <w:b/>
        </w:rPr>
      </w:pPr>
      <w:r w:rsidRPr="00126FAA">
        <w:rPr>
          <w:rFonts w:cs="Calibri"/>
          <w:b/>
        </w:rPr>
        <w:t>h) Cambios en políticas contables y corrección de errores junto con la revelación de los efectos que se tendrá en la información financiera del ente público, ya sea retrospectivos o prospectivos:</w:t>
      </w:r>
    </w:p>
    <w:p w14:paraId="2F145025" w14:textId="77777777" w:rsidR="0075321A" w:rsidRPr="00E74967" w:rsidRDefault="0075321A" w:rsidP="0075321A">
      <w:pPr>
        <w:spacing w:after="0" w:line="240" w:lineRule="auto"/>
        <w:jc w:val="both"/>
        <w:rPr>
          <w:rFonts w:cs="Calibri"/>
        </w:rPr>
      </w:pPr>
      <w:r>
        <w:rPr>
          <w:rFonts w:ascii="Times New Roman" w:hAnsi="Times New Roman"/>
          <w:sz w:val="24"/>
          <w:szCs w:val="24"/>
        </w:rPr>
        <w:t>Básicamente los cambios han sido de control interno sobre las partidas que tiene un impacto mayor.</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126FAA" w:rsidRDefault="007D1E76" w:rsidP="00CB41C4">
      <w:pPr>
        <w:tabs>
          <w:tab w:val="left" w:leader="underscore" w:pos="9639"/>
        </w:tabs>
        <w:spacing w:after="0" w:line="240" w:lineRule="auto"/>
        <w:jc w:val="both"/>
        <w:rPr>
          <w:rFonts w:cs="Calibri"/>
          <w:b/>
        </w:rPr>
      </w:pPr>
      <w:r w:rsidRPr="00126FAA">
        <w:rPr>
          <w:rFonts w:cs="Calibri"/>
          <w:b/>
        </w:rPr>
        <w:t>i) Reclasificaciones: Se deben revelar todos aquellos movimientos entre cuentas por efectos de cambios en los tipos de operaciones:</w:t>
      </w:r>
    </w:p>
    <w:p w14:paraId="50B0495F" w14:textId="2304D126" w:rsidR="0075321A" w:rsidRPr="00E00323" w:rsidRDefault="0075321A" w:rsidP="0075321A">
      <w:pPr>
        <w:spacing w:after="0" w:line="240" w:lineRule="auto"/>
        <w:jc w:val="both"/>
        <w:rPr>
          <w:rFonts w:ascii="Times New Roman" w:hAnsi="Times New Roman"/>
          <w:sz w:val="24"/>
          <w:szCs w:val="24"/>
        </w:rPr>
      </w:pPr>
      <w:r>
        <w:rPr>
          <w:rFonts w:ascii="Times New Roman" w:hAnsi="Times New Roman"/>
          <w:sz w:val="24"/>
          <w:szCs w:val="24"/>
        </w:rPr>
        <w:t xml:space="preserve">“No </w:t>
      </w:r>
      <w:r w:rsidR="00126FAA">
        <w:rPr>
          <w:rFonts w:ascii="Times New Roman" w:hAnsi="Times New Roman"/>
          <w:sz w:val="24"/>
          <w:szCs w:val="24"/>
        </w:rPr>
        <w:t>se cuenta con este tipo de movimientos</w:t>
      </w:r>
      <w:r>
        <w:rPr>
          <w:rFonts w:ascii="Times New Roman" w:hAnsi="Times New Roman"/>
          <w:sz w:val="24"/>
          <w:szCs w:val="24"/>
        </w:rPr>
        <w:t>”</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126FAA" w:rsidRDefault="007D1E76" w:rsidP="00CB41C4">
      <w:pPr>
        <w:tabs>
          <w:tab w:val="left" w:leader="underscore" w:pos="9639"/>
        </w:tabs>
        <w:spacing w:after="0" w:line="240" w:lineRule="auto"/>
        <w:jc w:val="both"/>
        <w:rPr>
          <w:rFonts w:cs="Calibri"/>
          <w:b/>
        </w:rPr>
      </w:pPr>
      <w:r w:rsidRPr="00126FAA">
        <w:rPr>
          <w:rFonts w:cs="Calibri"/>
          <w:b/>
        </w:rPr>
        <w:t>j) Depuración y cancelación de saldos:</w:t>
      </w:r>
    </w:p>
    <w:p w14:paraId="02C28F78" w14:textId="36EE831A" w:rsidR="007D1E76" w:rsidRPr="00F46449" w:rsidRDefault="0075321A" w:rsidP="00F46449">
      <w:pPr>
        <w:spacing w:after="0" w:line="240" w:lineRule="auto"/>
        <w:jc w:val="both"/>
        <w:rPr>
          <w:rFonts w:ascii="Times New Roman" w:hAnsi="Times New Roman"/>
          <w:sz w:val="24"/>
          <w:szCs w:val="24"/>
        </w:rPr>
      </w:pPr>
      <w:r>
        <w:rPr>
          <w:rFonts w:ascii="Times New Roman" w:hAnsi="Times New Roman"/>
          <w:sz w:val="24"/>
          <w:szCs w:val="24"/>
        </w:rPr>
        <w:t>No contamos con saldos que afecten la integridad de los Estados Financieros y que se pudiesen prest</w:t>
      </w:r>
      <w:r w:rsidR="00F46449">
        <w:rPr>
          <w:rFonts w:ascii="Times New Roman" w:hAnsi="Times New Roman"/>
          <w:sz w:val="24"/>
          <w:szCs w:val="24"/>
        </w:rPr>
        <w:t>ar para una mala interpretación</w:t>
      </w:r>
    </w:p>
    <w:p w14:paraId="7D06B360" w14:textId="77777777" w:rsidR="007D1E76" w:rsidRPr="00E74967" w:rsidRDefault="007D1E76" w:rsidP="00CB41C4">
      <w:pPr>
        <w:tabs>
          <w:tab w:val="left" w:leader="underscore" w:pos="9639"/>
        </w:tabs>
        <w:spacing w:after="0" w:line="240" w:lineRule="auto"/>
        <w:jc w:val="both"/>
        <w:rPr>
          <w:rFonts w:cs="Calibri"/>
        </w:rPr>
      </w:pPr>
    </w:p>
    <w:p w14:paraId="2CA8BAC1" w14:textId="77777777" w:rsidR="007D1E76" w:rsidRPr="00126FAA" w:rsidRDefault="007D1E76" w:rsidP="000C3365">
      <w:pPr>
        <w:pStyle w:val="Ttulo2"/>
        <w:rPr>
          <w:rFonts w:asciiTheme="minorHAnsi" w:hAnsiTheme="minorHAnsi" w:cstheme="minorHAnsi"/>
          <w:b/>
          <w:color w:val="auto"/>
          <w:sz w:val="22"/>
        </w:rPr>
      </w:pPr>
      <w:bookmarkStart w:id="6" w:name="_Toc508279627"/>
      <w:r w:rsidRPr="00126FAA">
        <w:rPr>
          <w:rFonts w:asciiTheme="minorHAnsi" w:hAnsiTheme="minorHAnsi" w:cstheme="minorHAnsi"/>
          <w:b/>
          <w:color w:val="auto"/>
          <w:sz w:val="22"/>
        </w:rPr>
        <w:t>7. Posición en Moneda Extranjera y Pro</w:t>
      </w:r>
      <w:r w:rsidR="00E00323" w:rsidRPr="00126FAA">
        <w:rPr>
          <w:rFonts w:asciiTheme="minorHAnsi" w:hAnsiTheme="minorHAnsi" w:cstheme="minorHAnsi"/>
          <w:b/>
          <w:color w:val="auto"/>
          <w:sz w:val="22"/>
        </w:rPr>
        <w:t>tección por Riesgo Cambiario:</w:t>
      </w:r>
      <w:bookmarkEnd w:id="6"/>
    </w:p>
    <w:p w14:paraId="49F10EE3" w14:textId="108B56AD" w:rsidR="0075321A" w:rsidRPr="00126FAA" w:rsidRDefault="00F46449" w:rsidP="0075321A">
      <w:pPr>
        <w:spacing w:after="0" w:line="240" w:lineRule="auto"/>
        <w:jc w:val="both"/>
        <w:rPr>
          <w:rFonts w:cs="Calibri"/>
          <w:sz w:val="24"/>
        </w:rPr>
      </w:pPr>
      <w:r w:rsidRPr="00126FAA">
        <w:rPr>
          <w:rFonts w:asciiTheme="minorHAnsi" w:hAnsiTheme="minorHAnsi" w:cstheme="minorHAnsi"/>
          <w:sz w:val="24"/>
          <w:szCs w:val="24"/>
        </w:rPr>
        <w:t>“Esta nota no le aplica al ente público”</w:t>
      </w:r>
      <w:r w:rsidRPr="00126FAA">
        <w:rPr>
          <w:rFonts w:cs="Calibri"/>
          <w:sz w:val="24"/>
        </w:rPr>
        <w:t xml:space="preserve"> No realizamos operaciones con monedas extranjeras </w:t>
      </w:r>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11CEEC2E"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2EC0EC7" w14:textId="40FAED33"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57E0924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011B6E8C" w14:textId="68BF2D7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EDA9CB4" w14:textId="6BA04F65" w:rsidR="007D1E76" w:rsidRPr="00E74967" w:rsidRDefault="0054701E"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126FAA" w:rsidRDefault="007D1E76" w:rsidP="00CB41C4">
      <w:pPr>
        <w:tabs>
          <w:tab w:val="left" w:leader="underscore" w:pos="9639"/>
        </w:tabs>
        <w:spacing w:after="0" w:line="240" w:lineRule="auto"/>
        <w:jc w:val="both"/>
        <w:rPr>
          <w:rFonts w:cs="Calibri"/>
          <w:b/>
        </w:rPr>
      </w:pPr>
      <w:r w:rsidRPr="00126FAA">
        <w:rPr>
          <w:rFonts w:cs="Calibri"/>
          <w:b/>
        </w:rPr>
        <w:t>a) Vida útil o porcentajes de depreciación, deterioro o amortización utilizados en los diferentes tipos de activos:</w:t>
      </w:r>
    </w:p>
    <w:p w14:paraId="38928D75" w14:textId="77777777" w:rsidR="0075321A" w:rsidRDefault="0075321A" w:rsidP="0075321A">
      <w:pPr>
        <w:spacing w:after="0" w:line="240" w:lineRule="auto"/>
        <w:jc w:val="both"/>
        <w:rPr>
          <w:rFonts w:ascii="Times New Roman" w:hAnsi="Times New Roman"/>
          <w:sz w:val="24"/>
          <w:szCs w:val="24"/>
        </w:rPr>
      </w:pPr>
      <w:r>
        <w:rPr>
          <w:rFonts w:ascii="Times New Roman" w:hAnsi="Times New Roman"/>
          <w:sz w:val="24"/>
          <w:szCs w:val="24"/>
        </w:rPr>
        <w:t xml:space="preserve">Equipo de Transporte: Vida útil de 4 años, porcentaje depreciación 25% anual, se le realiza su debido mantenimiento y cuidado para alargar la vida útil. </w:t>
      </w:r>
    </w:p>
    <w:p w14:paraId="69498995" w14:textId="77777777" w:rsidR="0075321A" w:rsidRDefault="0075321A" w:rsidP="0075321A">
      <w:pPr>
        <w:spacing w:after="0" w:line="240" w:lineRule="auto"/>
        <w:jc w:val="both"/>
        <w:rPr>
          <w:rFonts w:ascii="Times New Roman" w:hAnsi="Times New Roman"/>
          <w:sz w:val="24"/>
          <w:szCs w:val="24"/>
        </w:rPr>
      </w:pPr>
      <w:r>
        <w:rPr>
          <w:rFonts w:ascii="Times New Roman" w:hAnsi="Times New Roman"/>
          <w:sz w:val="24"/>
          <w:szCs w:val="24"/>
        </w:rPr>
        <w:t>Equipo de Oficina: Vida útil de 10 años, porcentaje de depreciación del 10% anual, se utilizan con el mayor de los cuidados.</w:t>
      </w:r>
    </w:p>
    <w:p w14:paraId="45300F4A" w14:textId="01ED700C" w:rsidR="0075321A" w:rsidRPr="000B7810" w:rsidRDefault="0075321A" w:rsidP="0075321A">
      <w:pPr>
        <w:spacing w:after="0" w:line="240" w:lineRule="auto"/>
        <w:jc w:val="both"/>
        <w:rPr>
          <w:rFonts w:ascii="Times New Roman" w:hAnsi="Times New Roman"/>
          <w:sz w:val="24"/>
          <w:szCs w:val="24"/>
        </w:rPr>
      </w:pPr>
      <w:r>
        <w:rPr>
          <w:rFonts w:ascii="Times New Roman" w:hAnsi="Times New Roman"/>
          <w:sz w:val="24"/>
          <w:szCs w:val="24"/>
        </w:rPr>
        <w:t xml:space="preserve">Equipo de </w:t>
      </w:r>
      <w:r w:rsidR="002C3B00">
        <w:rPr>
          <w:rFonts w:ascii="Times New Roman" w:hAnsi="Times New Roman"/>
          <w:sz w:val="24"/>
          <w:szCs w:val="24"/>
        </w:rPr>
        <w:t>Cómputo</w:t>
      </w:r>
      <w:r>
        <w:rPr>
          <w:rFonts w:ascii="Times New Roman" w:hAnsi="Times New Roman"/>
          <w:sz w:val="24"/>
          <w:szCs w:val="24"/>
        </w:rPr>
        <w:t xml:space="preserve">: Vida útil de 3 años, porcentaje de depreciación del 33% anual, también son sujetos a mantenimiento continuo para alargar su vida útil. </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126FAA" w:rsidRDefault="007D1E76" w:rsidP="00CB41C4">
      <w:pPr>
        <w:tabs>
          <w:tab w:val="left" w:leader="underscore" w:pos="9639"/>
        </w:tabs>
        <w:spacing w:after="0" w:line="240" w:lineRule="auto"/>
        <w:jc w:val="both"/>
        <w:rPr>
          <w:rFonts w:cs="Calibri"/>
          <w:b/>
        </w:rPr>
      </w:pPr>
      <w:r w:rsidRPr="00126FAA">
        <w:rPr>
          <w:rFonts w:cs="Calibri"/>
          <w:b/>
        </w:rPr>
        <w:t>b) Cambios en el porcentaje de depreciación o valor residual de los activos:</w:t>
      </w:r>
    </w:p>
    <w:p w14:paraId="01DBC444" w14:textId="52836A46" w:rsidR="0075321A" w:rsidRPr="00126FAA" w:rsidRDefault="00F46449" w:rsidP="0075321A">
      <w:pPr>
        <w:spacing w:after="0" w:line="240" w:lineRule="auto"/>
        <w:jc w:val="both"/>
        <w:rPr>
          <w:rFonts w:cs="Calibri"/>
          <w:sz w:val="24"/>
        </w:rPr>
      </w:pPr>
      <w:r w:rsidRPr="00126FAA">
        <w:rPr>
          <w:rFonts w:asciiTheme="minorHAnsi" w:hAnsiTheme="minorHAnsi" w:cstheme="minorHAnsi"/>
          <w:sz w:val="24"/>
          <w:szCs w:val="24"/>
        </w:rPr>
        <w:t>“Esta nota no le aplica al ente público”</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126FAA" w:rsidRDefault="007D1E76" w:rsidP="00CB41C4">
      <w:pPr>
        <w:tabs>
          <w:tab w:val="left" w:leader="underscore" w:pos="9639"/>
        </w:tabs>
        <w:spacing w:after="0" w:line="240" w:lineRule="auto"/>
        <w:jc w:val="both"/>
        <w:rPr>
          <w:rFonts w:cs="Calibri"/>
          <w:b/>
        </w:rPr>
      </w:pPr>
      <w:r w:rsidRPr="00126FAA">
        <w:rPr>
          <w:rFonts w:cs="Calibri"/>
          <w:b/>
        </w:rPr>
        <w:t>c) Importe de los gastos capitalizados en el ejercicio, tanto financieros como de investigación y desarrollo:</w:t>
      </w:r>
    </w:p>
    <w:p w14:paraId="67052716" w14:textId="03C4CC1B" w:rsidR="0075321A" w:rsidRPr="00126FAA" w:rsidRDefault="00F46449" w:rsidP="0075321A">
      <w:pPr>
        <w:spacing w:after="0" w:line="240" w:lineRule="auto"/>
        <w:jc w:val="both"/>
        <w:rPr>
          <w:rFonts w:cs="Calibri"/>
          <w:sz w:val="24"/>
        </w:rPr>
      </w:pPr>
      <w:r w:rsidRPr="00126FAA">
        <w:rPr>
          <w:rFonts w:asciiTheme="minorHAnsi" w:hAnsiTheme="minorHAnsi" w:cstheme="minorHAnsi"/>
          <w:sz w:val="24"/>
          <w:szCs w:val="24"/>
        </w:rPr>
        <w:t>“Esta nota no le aplica al ente público”</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126FAA" w:rsidRDefault="007D1E76" w:rsidP="00CB41C4">
      <w:pPr>
        <w:tabs>
          <w:tab w:val="left" w:leader="underscore" w:pos="9639"/>
        </w:tabs>
        <w:spacing w:after="0" w:line="240" w:lineRule="auto"/>
        <w:jc w:val="both"/>
        <w:rPr>
          <w:rFonts w:cs="Calibri"/>
          <w:b/>
        </w:rPr>
      </w:pPr>
      <w:r w:rsidRPr="00126FAA">
        <w:rPr>
          <w:rFonts w:cs="Calibri"/>
          <w:b/>
        </w:rPr>
        <w:t>d) Rie</w:t>
      </w:r>
      <w:r w:rsidR="001973A2" w:rsidRPr="00126FAA">
        <w:rPr>
          <w:rFonts w:cs="Calibri"/>
          <w:b/>
        </w:rPr>
        <w:t>s</w:t>
      </w:r>
      <w:r w:rsidRPr="00126FAA">
        <w:rPr>
          <w:rFonts w:cs="Calibri"/>
          <w:b/>
        </w:rPr>
        <w:t>gos por tipo de cambio o tipo de interés de las inversiones financieras:</w:t>
      </w:r>
    </w:p>
    <w:p w14:paraId="1883BF45" w14:textId="60E0CE9A" w:rsidR="007D1E76" w:rsidRPr="00126FAA" w:rsidRDefault="00F46449" w:rsidP="00F46449">
      <w:pPr>
        <w:spacing w:after="0" w:line="240" w:lineRule="auto"/>
        <w:jc w:val="both"/>
        <w:rPr>
          <w:rFonts w:cs="Calibri"/>
          <w:sz w:val="24"/>
        </w:rPr>
      </w:pPr>
      <w:r w:rsidRPr="00126FAA">
        <w:rPr>
          <w:rFonts w:asciiTheme="minorHAnsi" w:hAnsiTheme="minorHAnsi" w:cstheme="minorHAnsi"/>
          <w:sz w:val="24"/>
          <w:szCs w:val="24"/>
        </w:rPr>
        <w:t>“Esta nota no le aplica al ente público”</w:t>
      </w:r>
    </w:p>
    <w:p w14:paraId="67D1E32C" w14:textId="77777777" w:rsidR="00126FAA" w:rsidRDefault="00126FAA" w:rsidP="00CB41C4">
      <w:pPr>
        <w:tabs>
          <w:tab w:val="left" w:leader="underscore" w:pos="9639"/>
        </w:tabs>
        <w:spacing w:after="0" w:line="240" w:lineRule="auto"/>
        <w:jc w:val="both"/>
        <w:rPr>
          <w:rFonts w:cs="Calibri"/>
          <w:b/>
        </w:rPr>
      </w:pPr>
    </w:p>
    <w:p w14:paraId="114D8167" w14:textId="287D3E75" w:rsidR="007D1E76" w:rsidRPr="00126FAA" w:rsidRDefault="007D1E76" w:rsidP="00CB41C4">
      <w:pPr>
        <w:tabs>
          <w:tab w:val="left" w:leader="underscore" w:pos="9639"/>
        </w:tabs>
        <w:spacing w:after="0" w:line="240" w:lineRule="auto"/>
        <w:jc w:val="both"/>
        <w:rPr>
          <w:rFonts w:cs="Calibri"/>
          <w:b/>
        </w:rPr>
      </w:pPr>
      <w:r w:rsidRPr="00126FAA">
        <w:rPr>
          <w:rFonts w:cs="Calibri"/>
          <w:b/>
        </w:rPr>
        <w:t>e) Valor activado en el ejercicio de los bienes construidos por la entidad:</w:t>
      </w:r>
    </w:p>
    <w:p w14:paraId="24BCE63D" w14:textId="6437D9B8" w:rsidR="0075321A" w:rsidRPr="00126FAA" w:rsidRDefault="00F46449" w:rsidP="0075321A">
      <w:pPr>
        <w:spacing w:after="0" w:line="240" w:lineRule="auto"/>
        <w:jc w:val="both"/>
        <w:rPr>
          <w:rFonts w:cs="Calibri"/>
          <w:sz w:val="24"/>
        </w:rPr>
      </w:pPr>
      <w:r w:rsidRPr="00126FAA">
        <w:rPr>
          <w:rFonts w:asciiTheme="minorHAnsi" w:hAnsiTheme="minorHAnsi" w:cstheme="minorHAnsi"/>
          <w:sz w:val="24"/>
          <w:szCs w:val="24"/>
        </w:rPr>
        <w:t>“Esta nota no le aplica al ente público”</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126FAA" w:rsidRDefault="007D1E76" w:rsidP="00CB41C4">
      <w:pPr>
        <w:tabs>
          <w:tab w:val="left" w:leader="underscore" w:pos="9639"/>
        </w:tabs>
        <w:spacing w:after="0" w:line="240" w:lineRule="auto"/>
        <w:jc w:val="both"/>
        <w:rPr>
          <w:rFonts w:cs="Calibri"/>
          <w:b/>
        </w:rPr>
      </w:pPr>
      <w:r w:rsidRPr="00126FAA">
        <w:rPr>
          <w:rFonts w:cs="Calibri"/>
          <w:b/>
        </w:rPr>
        <w:t>f) Otras circunstancias de carácter significativo que afecten el activo, tales como bienes en garantía, señalados en embargos, litigios, títulos de inversiones entregados en garantías, baja significativa del valor de inversiones financieras, etc.:</w:t>
      </w:r>
    </w:p>
    <w:p w14:paraId="6FD1B4E4" w14:textId="4FA38C6A" w:rsidR="007D1E76" w:rsidRPr="00126FAA" w:rsidRDefault="00F46449" w:rsidP="00F46449">
      <w:pPr>
        <w:spacing w:after="0" w:line="240" w:lineRule="auto"/>
        <w:jc w:val="both"/>
        <w:rPr>
          <w:rFonts w:cs="Calibri"/>
          <w:sz w:val="24"/>
        </w:rPr>
      </w:pPr>
      <w:r w:rsidRPr="00126FAA">
        <w:rPr>
          <w:rFonts w:asciiTheme="minorHAnsi" w:hAnsiTheme="minorHAnsi" w:cstheme="minorHAnsi"/>
          <w:sz w:val="24"/>
          <w:szCs w:val="24"/>
        </w:rPr>
        <w:t>“Esta nota no le aplica al ente público”</w:t>
      </w:r>
    </w:p>
    <w:p w14:paraId="2ADA6783" w14:textId="77777777" w:rsidR="00126FAA" w:rsidRDefault="00126FAA" w:rsidP="00CB41C4">
      <w:pPr>
        <w:tabs>
          <w:tab w:val="left" w:leader="underscore" w:pos="9639"/>
        </w:tabs>
        <w:spacing w:after="0" w:line="240" w:lineRule="auto"/>
        <w:jc w:val="both"/>
        <w:rPr>
          <w:rFonts w:cs="Calibri"/>
          <w:b/>
        </w:rPr>
      </w:pPr>
    </w:p>
    <w:p w14:paraId="5B1593C0" w14:textId="7A04F290" w:rsidR="007D1E76" w:rsidRPr="00126FAA" w:rsidRDefault="007D1E76" w:rsidP="00CB41C4">
      <w:pPr>
        <w:tabs>
          <w:tab w:val="left" w:leader="underscore" w:pos="9639"/>
        </w:tabs>
        <w:spacing w:after="0" w:line="240" w:lineRule="auto"/>
        <w:jc w:val="both"/>
        <w:rPr>
          <w:rFonts w:cs="Calibri"/>
          <w:b/>
        </w:rPr>
      </w:pPr>
      <w:r w:rsidRPr="00126FAA">
        <w:rPr>
          <w:rFonts w:cs="Calibri"/>
          <w:b/>
        </w:rPr>
        <w:t>g) Desmantelamiento de Activos, procedimientos, implicaciones, efectos contables:</w:t>
      </w:r>
    </w:p>
    <w:p w14:paraId="504E968C" w14:textId="77777777" w:rsidR="00F46449" w:rsidRPr="00126FAA" w:rsidRDefault="00F46449" w:rsidP="00F46449">
      <w:pPr>
        <w:spacing w:after="0" w:line="240" w:lineRule="auto"/>
        <w:jc w:val="both"/>
        <w:rPr>
          <w:rFonts w:cs="Calibri"/>
          <w:sz w:val="24"/>
        </w:rPr>
      </w:pPr>
      <w:r w:rsidRPr="00126FAA">
        <w:rPr>
          <w:rFonts w:asciiTheme="minorHAnsi" w:hAnsiTheme="minorHAnsi" w:cstheme="minorHAnsi"/>
          <w:sz w:val="24"/>
          <w:szCs w:val="24"/>
        </w:rPr>
        <w:t>“Esta nota no le aplica al ente público”</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126FAA" w:rsidRDefault="007D1E76" w:rsidP="00CB41C4">
      <w:pPr>
        <w:tabs>
          <w:tab w:val="left" w:leader="underscore" w:pos="9639"/>
        </w:tabs>
        <w:spacing w:after="0" w:line="240" w:lineRule="auto"/>
        <w:jc w:val="both"/>
        <w:rPr>
          <w:rFonts w:cs="Calibri"/>
          <w:b/>
        </w:rPr>
      </w:pPr>
      <w:r w:rsidRPr="00126FAA">
        <w:rPr>
          <w:rFonts w:cs="Calibri"/>
          <w:b/>
        </w:rPr>
        <w:t>h) Administración de activos; planeación con el objetivo de que el ente los utilice de manera más efectiva:</w:t>
      </w:r>
    </w:p>
    <w:p w14:paraId="36E449A1" w14:textId="3CEF388C" w:rsidR="0075321A" w:rsidRPr="00126FAA" w:rsidRDefault="00F46449" w:rsidP="0075321A">
      <w:pPr>
        <w:spacing w:after="0" w:line="240" w:lineRule="auto"/>
        <w:jc w:val="both"/>
        <w:rPr>
          <w:rFonts w:cs="Calibri"/>
          <w:sz w:val="24"/>
        </w:rPr>
      </w:pPr>
      <w:r w:rsidRPr="00126FAA">
        <w:rPr>
          <w:rFonts w:asciiTheme="minorHAnsi" w:hAnsiTheme="minorHAnsi" w:cstheme="minorHAnsi"/>
          <w:sz w:val="24"/>
          <w:szCs w:val="24"/>
        </w:rPr>
        <w:t>“Esta nota no le aplica al ente público”</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126FAA" w:rsidRDefault="007D1E76" w:rsidP="00CB41C4">
      <w:pPr>
        <w:tabs>
          <w:tab w:val="left" w:leader="underscore" w:pos="9639"/>
        </w:tabs>
        <w:spacing w:after="0" w:line="240" w:lineRule="auto"/>
        <w:jc w:val="both"/>
        <w:rPr>
          <w:rFonts w:cs="Calibri"/>
          <w:b/>
        </w:rPr>
      </w:pPr>
      <w:r w:rsidRPr="00126FAA">
        <w:rPr>
          <w:rFonts w:cs="Calibri"/>
          <w:b/>
        </w:rPr>
        <w:t>a) Inversiones en valores:</w:t>
      </w:r>
    </w:p>
    <w:p w14:paraId="40592D73" w14:textId="77777777" w:rsidR="00F46449" w:rsidRPr="00126FAA" w:rsidRDefault="00F46449" w:rsidP="00F46449">
      <w:pPr>
        <w:spacing w:after="0" w:line="240" w:lineRule="auto"/>
        <w:jc w:val="both"/>
        <w:rPr>
          <w:rFonts w:cs="Calibri"/>
          <w:sz w:val="24"/>
        </w:rPr>
      </w:pPr>
      <w:r w:rsidRPr="00126FAA">
        <w:rPr>
          <w:rFonts w:asciiTheme="minorHAnsi" w:hAnsiTheme="minorHAnsi" w:cstheme="minorHAnsi"/>
          <w:sz w:val="24"/>
          <w:szCs w:val="24"/>
        </w:rPr>
        <w:t>“Esta nota no le aplica al ente público”</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126FAA" w:rsidRDefault="007D1E76" w:rsidP="00CB41C4">
      <w:pPr>
        <w:tabs>
          <w:tab w:val="left" w:leader="underscore" w:pos="9639"/>
        </w:tabs>
        <w:spacing w:after="0" w:line="240" w:lineRule="auto"/>
        <w:jc w:val="both"/>
        <w:rPr>
          <w:rFonts w:cs="Calibri"/>
          <w:b/>
        </w:rPr>
      </w:pPr>
      <w:r w:rsidRPr="00126FAA">
        <w:rPr>
          <w:rFonts w:cs="Calibri"/>
          <w:b/>
        </w:rPr>
        <w:t>b) Patrimonio de Organismos descentralizados de Control Presupuestario Indirecto:</w:t>
      </w:r>
    </w:p>
    <w:p w14:paraId="38315F68" w14:textId="77777777" w:rsidR="00F46449" w:rsidRPr="00126FAA" w:rsidRDefault="00F46449" w:rsidP="00F46449">
      <w:pPr>
        <w:spacing w:after="0" w:line="240" w:lineRule="auto"/>
        <w:jc w:val="both"/>
        <w:rPr>
          <w:rFonts w:cs="Calibri"/>
          <w:sz w:val="24"/>
        </w:rPr>
      </w:pPr>
      <w:r w:rsidRPr="00126FAA">
        <w:rPr>
          <w:rFonts w:asciiTheme="minorHAnsi" w:hAnsiTheme="minorHAnsi" w:cstheme="minorHAnsi"/>
          <w:sz w:val="24"/>
          <w:szCs w:val="24"/>
        </w:rPr>
        <w:t>“Esta nota no le aplica al ente público”</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126FAA" w:rsidRDefault="007D1E76" w:rsidP="00CB41C4">
      <w:pPr>
        <w:tabs>
          <w:tab w:val="left" w:leader="underscore" w:pos="9639"/>
        </w:tabs>
        <w:spacing w:after="0" w:line="240" w:lineRule="auto"/>
        <w:jc w:val="both"/>
        <w:rPr>
          <w:rFonts w:cs="Calibri"/>
          <w:b/>
        </w:rPr>
      </w:pPr>
      <w:r w:rsidRPr="00126FAA">
        <w:rPr>
          <w:rFonts w:cs="Calibri"/>
          <w:b/>
        </w:rPr>
        <w:t>c) Inversiones en empresas de participación mayoritaria:</w:t>
      </w:r>
    </w:p>
    <w:p w14:paraId="5925EF52" w14:textId="77777777" w:rsidR="00F46449" w:rsidRPr="00126FAA" w:rsidRDefault="00F46449" w:rsidP="00F46449">
      <w:pPr>
        <w:spacing w:after="0" w:line="240" w:lineRule="auto"/>
        <w:jc w:val="both"/>
        <w:rPr>
          <w:rFonts w:cs="Calibri"/>
          <w:sz w:val="24"/>
        </w:rPr>
      </w:pPr>
      <w:r w:rsidRPr="00126FAA">
        <w:rPr>
          <w:rFonts w:asciiTheme="minorHAnsi" w:hAnsiTheme="minorHAnsi" w:cstheme="minorHAnsi"/>
          <w:sz w:val="24"/>
          <w:szCs w:val="24"/>
        </w:rPr>
        <w:t>“Esta nota no le aplica al ente público”</w:t>
      </w:r>
    </w:p>
    <w:p w14:paraId="29BBA682" w14:textId="77777777" w:rsidR="0075321A" w:rsidRDefault="0075321A" w:rsidP="00CB41C4">
      <w:pPr>
        <w:tabs>
          <w:tab w:val="left" w:leader="underscore" w:pos="9639"/>
        </w:tabs>
        <w:spacing w:after="0" w:line="240" w:lineRule="auto"/>
        <w:jc w:val="both"/>
        <w:rPr>
          <w:rFonts w:cs="Calibri"/>
          <w:b/>
        </w:rPr>
      </w:pPr>
    </w:p>
    <w:p w14:paraId="02D4B80A" w14:textId="77777777" w:rsidR="007D1E76" w:rsidRPr="00126FAA" w:rsidRDefault="007D1E76" w:rsidP="00CB41C4">
      <w:pPr>
        <w:tabs>
          <w:tab w:val="left" w:leader="underscore" w:pos="9639"/>
        </w:tabs>
        <w:spacing w:after="0" w:line="240" w:lineRule="auto"/>
        <w:jc w:val="both"/>
        <w:rPr>
          <w:rFonts w:cs="Calibri"/>
          <w:b/>
        </w:rPr>
      </w:pPr>
      <w:r w:rsidRPr="00126FAA">
        <w:rPr>
          <w:rFonts w:cs="Calibri"/>
          <w:b/>
        </w:rPr>
        <w:t>d) Inversiones en empresas de participación minoritaria:</w:t>
      </w:r>
    </w:p>
    <w:p w14:paraId="1F5B1520" w14:textId="77777777" w:rsidR="00F46449" w:rsidRPr="00426E4A" w:rsidRDefault="00F46449" w:rsidP="00F46449">
      <w:pPr>
        <w:spacing w:after="0" w:line="240" w:lineRule="auto"/>
        <w:jc w:val="both"/>
        <w:rPr>
          <w:rFonts w:cs="Calibri"/>
          <w:sz w:val="24"/>
        </w:rPr>
      </w:pPr>
      <w:r w:rsidRPr="00426E4A">
        <w:rPr>
          <w:rFonts w:asciiTheme="minorHAnsi" w:hAnsiTheme="minorHAnsi" w:cstheme="minorHAnsi"/>
          <w:sz w:val="24"/>
          <w:szCs w:val="24"/>
        </w:rPr>
        <w:t>“Esta nota no le aplica al ente público”</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426E4A" w:rsidRDefault="007D1E76" w:rsidP="00CB41C4">
      <w:pPr>
        <w:tabs>
          <w:tab w:val="left" w:leader="underscore" w:pos="9639"/>
        </w:tabs>
        <w:spacing w:after="0" w:line="240" w:lineRule="auto"/>
        <w:jc w:val="both"/>
        <w:rPr>
          <w:rFonts w:cs="Calibri"/>
          <w:b/>
        </w:rPr>
      </w:pPr>
      <w:r w:rsidRPr="00426E4A">
        <w:rPr>
          <w:rFonts w:cs="Calibri"/>
          <w:b/>
        </w:rPr>
        <w:t>e) Patrimonio de organismos descentralizados de control presupuestario directo, según corresponda:</w:t>
      </w:r>
    </w:p>
    <w:p w14:paraId="2B6EDA91" w14:textId="156667C9" w:rsidR="007D1E76" w:rsidRPr="00426E4A" w:rsidRDefault="00F46449" w:rsidP="00F46449">
      <w:pPr>
        <w:spacing w:after="0" w:line="240" w:lineRule="auto"/>
        <w:jc w:val="both"/>
        <w:rPr>
          <w:rFonts w:cs="Calibri"/>
          <w:sz w:val="24"/>
        </w:rPr>
      </w:pPr>
      <w:r w:rsidRPr="00426E4A">
        <w:rPr>
          <w:rFonts w:asciiTheme="minorHAnsi" w:hAnsiTheme="minorHAnsi" w:cstheme="minorHAnsi"/>
          <w:sz w:val="24"/>
          <w:szCs w:val="24"/>
        </w:rPr>
        <w:t>“Esta nota no le aplica al ente público”</w:t>
      </w: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426E4A" w:rsidRDefault="007D1E76" w:rsidP="000C3365">
      <w:pPr>
        <w:pStyle w:val="Ttulo2"/>
        <w:rPr>
          <w:rFonts w:asciiTheme="minorHAnsi" w:hAnsiTheme="minorHAnsi" w:cstheme="minorHAnsi"/>
          <w:b/>
          <w:color w:val="auto"/>
          <w:sz w:val="22"/>
        </w:rPr>
      </w:pPr>
      <w:bookmarkStart w:id="8" w:name="_Toc508279629"/>
      <w:r w:rsidRPr="00426E4A">
        <w:rPr>
          <w:rFonts w:asciiTheme="minorHAnsi" w:hAnsiTheme="minorHAnsi" w:cstheme="minorHAnsi"/>
          <w:b/>
          <w:color w:val="auto"/>
          <w:sz w:val="22"/>
        </w:rPr>
        <w:t>9. Fidei</w:t>
      </w:r>
      <w:r w:rsidR="005E231E" w:rsidRPr="00426E4A">
        <w:rPr>
          <w:rFonts w:asciiTheme="minorHAnsi" w:hAnsiTheme="minorHAnsi" w:cstheme="minorHAnsi"/>
          <w:b/>
          <w:color w:val="auto"/>
          <w:sz w:val="22"/>
        </w:rPr>
        <w:t>comisos, Mandatos y Análogos:</w:t>
      </w:r>
      <w:bookmarkEnd w:id="8"/>
    </w:p>
    <w:p w14:paraId="5B412C86" w14:textId="4EB2E2FA" w:rsidR="007D1E76" w:rsidRPr="00426E4A" w:rsidRDefault="00F46449" w:rsidP="00F46449">
      <w:pPr>
        <w:spacing w:after="0" w:line="240" w:lineRule="auto"/>
        <w:jc w:val="both"/>
        <w:rPr>
          <w:rFonts w:cs="Calibri"/>
          <w:sz w:val="24"/>
        </w:rPr>
      </w:pPr>
      <w:r w:rsidRPr="00426E4A">
        <w:rPr>
          <w:rFonts w:asciiTheme="minorHAnsi" w:hAnsiTheme="minorHAnsi" w:cstheme="minorHAnsi"/>
          <w:sz w:val="24"/>
          <w:szCs w:val="24"/>
        </w:rPr>
        <w:t>“Esta nota no le aplica al ente público”</w:t>
      </w:r>
    </w:p>
    <w:p w14:paraId="14A85746" w14:textId="77777777" w:rsidR="00F46449" w:rsidRPr="00E74967" w:rsidRDefault="00F46449"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00199EB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6DC854" w14:textId="5D300973"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426E4A" w:rsidRDefault="007D1E76" w:rsidP="00CB41C4">
      <w:pPr>
        <w:tabs>
          <w:tab w:val="left" w:leader="underscore" w:pos="9639"/>
        </w:tabs>
        <w:spacing w:after="0" w:line="240" w:lineRule="auto"/>
        <w:jc w:val="both"/>
        <w:rPr>
          <w:rFonts w:cs="Calibri"/>
          <w:b/>
        </w:rPr>
      </w:pPr>
      <w:r w:rsidRPr="00426E4A">
        <w:rPr>
          <w:rFonts w:cs="Calibri"/>
          <w:b/>
        </w:rPr>
        <w:t>a) Análisis del comportamiento de la recaudación correspondiente al ente público o cualquier tipo de ingreso, de forma separada los ingresos locales de los federales:</w:t>
      </w:r>
    </w:p>
    <w:p w14:paraId="602531E4" w14:textId="760AAACE" w:rsidR="0075321A" w:rsidRPr="000B7810" w:rsidRDefault="00466E64" w:rsidP="0075321A">
      <w:pPr>
        <w:spacing w:after="0" w:line="240" w:lineRule="auto"/>
        <w:jc w:val="both"/>
        <w:rPr>
          <w:rFonts w:ascii="Times New Roman" w:hAnsi="Times New Roman"/>
          <w:sz w:val="24"/>
          <w:szCs w:val="24"/>
        </w:rPr>
      </w:pPr>
      <w:r>
        <w:rPr>
          <w:rFonts w:ascii="Times New Roman" w:hAnsi="Times New Roman"/>
          <w:sz w:val="24"/>
          <w:szCs w:val="24"/>
        </w:rPr>
        <w:t xml:space="preserve">La </w:t>
      </w:r>
      <w:r w:rsidR="00426E4A">
        <w:rPr>
          <w:rFonts w:ascii="Times New Roman" w:hAnsi="Times New Roman"/>
          <w:sz w:val="24"/>
          <w:szCs w:val="24"/>
        </w:rPr>
        <w:t xml:space="preserve">recaudación </w:t>
      </w:r>
      <w:r w:rsidR="00364A5A">
        <w:rPr>
          <w:rFonts w:ascii="Times New Roman" w:hAnsi="Times New Roman"/>
          <w:sz w:val="24"/>
          <w:szCs w:val="24"/>
        </w:rPr>
        <w:t xml:space="preserve">de los ingresos </w:t>
      </w:r>
      <w:r w:rsidR="00426E4A">
        <w:rPr>
          <w:rFonts w:ascii="Times New Roman" w:hAnsi="Times New Roman"/>
          <w:sz w:val="24"/>
          <w:szCs w:val="24"/>
        </w:rPr>
        <w:t>para el ejercicio 202</w:t>
      </w:r>
      <w:r w:rsidR="00356B98">
        <w:rPr>
          <w:rFonts w:ascii="Times New Roman" w:hAnsi="Times New Roman"/>
          <w:sz w:val="24"/>
          <w:szCs w:val="24"/>
        </w:rPr>
        <w:t>2</w:t>
      </w:r>
      <w:r>
        <w:rPr>
          <w:rFonts w:ascii="Times New Roman" w:hAnsi="Times New Roman"/>
          <w:sz w:val="24"/>
          <w:szCs w:val="24"/>
        </w:rPr>
        <w:t xml:space="preserve"> se cumplió en cuanto a la </w:t>
      </w:r>
      <w:r w:rsidR="00356B98">
        <w:rPr>
          <w:rFonts w:ascii="Times New Roman" w:hAnsi="Times New Roman"/>
          <w:sz w:val="24"/>
          <w:szCs w:val="24"/>
        </w:rPr>
        <w:t>proyección, recurso</w:t>
      </w:r>
      <w:r w:rsidR="00426E4A">
        <w:rPr>
          <w:rFonts w:ascii="Times New Roman" w:hAnsi="Times New Roman"/>
          <w:sz w:val="24"/>
          <w:szCs w:val="24"/>
        </w:rPr>
        <w:t xml:space="preserve"> federal el ente no cuenta con este tipo de recurso.</w:t>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426E4A" w:rsidRDefault="007D1E76" w:rsidP="00CB41C4">
      <w:pPr>
        <w:tabs>
          <w:tab w:val="left" w:leader="underscore" w:pos="9639"/>
        </w:tabs>
        <w:spacing w:after="0" w:line="240" w:lineRule="auto"/>
        <w:jc w:val="both"/>
        <w:rPr>
          <w:rFonts w:cs="Calibri"/>
          <w:b/>
        </w:rPr>
      </w:pPr>
      <w:r w:rsidRPr="00426E4A">
        <w:rPr>
          <w:rFonts w:cs="Calibri"/>
          <w:b/>
        </w:rPr>
        <w:t>b) Proyección de la recaudación e ingresos en el mediano plazo:</w:t>
      </w:r>
    </w:p>
    <w:p w14:paraId="08A94E08" w14:textId="49207C93" w:rsidR="0075321A" w:rsidRPr="001B0774" w:rsidRDefault="0075321A" w:rsidP="0075321A">
      <w:pPr>
        <w:spacing w:after="0" w:line="240" w:lineRule="auto"/>
        <w:jc w:val="both"/>
        <w:rPr>
          <w:rFonts w:cs="Calibri"/>
        </w:rPr>
      </w:pPr>
      <w:r w:rsidRPr="00EA77C1">
        <w:rPr>
          <w:rFonts w:ascii="Times New Roman" w:hAnsi="Times New Roman"/>
          <w:sz w:val="24"/>
          <w:szCs w:val="24"/>
        </w:rPr>
        <w:t xml:space="preserve">El nivel de recaudación se mantendrá ya que </w:t>
      </w:r>
      <w:r w:rsidR="00052672">
        <w:rPr>
          <w:rFonts w:ascii="Times New Roman" w:hAnsi="Times New Roman"/>
          <w:sz w:val="24"/>
          <w:szCs w:val="24"/>
        </w:rPr>
        <w:t xml:space="preserve">persiste </w:t>
      </w:r>
      <w:r w:rsidRPr="00EA77C1">
        <w:rPr>
          <w:rFonts w:ascii="Times New Roman" w:hAnsi="Times New Roman"/>
          <w:sz w:val="24"/>
          <w:szCs w:val="24"/>
        </w:rPr>
        <w:t xml:space="preserve">la </w:t>
      </w:r>
      <w:r w:rsidR="00052672">
        <w:rPr>
          <w:rFonts w:ascii="Times New Roman" w:hAnsi="Times New Roman"/>
          <w:sz w:val="24"/>
          <w:szCs w:val="24"/>
        </w:rPr>
        <w:t>contingencia sanitaria.</w:t>
      </w:r>
    </w:p>
    <w:p w14:paraId="62234945" w14:textId="77777777" w:rsidR="0075321A" w:rsidRDefault="0075321A" w:rsidP="000C3365">
      <w:pPr>
        <w:pStyle w:val="Ttulo2"/>
        <w:rPr>
          <w:rFonts w:asciiTheme="minorHAnsi" w:hAnsiTheme="minorHAnsi" w:cstheme="minorHAnsi"/>
          <w:b/>
          <w:color w:val="auto"/>
          <w:sz w:val="22"/>
        </w:rPr>
      </w:pPr>
      <w:bookmarkStart w:id="10" w:name="_Toc508279631"/>
    </w:p>
    <w:p w14:paraId="2D68C3FC"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052672" w:rsidRDefault="007D1E76" w:rsidP="00CB41C4">
      <w:pPr>
        <w:tabs>
          <w:tab w:val="left" w:leader="underscore" w:pos="9639"/>
        </w:tabs>
        <w:spacing w:after="0" w:line="240" w:lineRule="auto"/>
        <w:jc w:val="both"/>
        <w:rPr>
          <w:rFonts w:cs="Calibri"/>
          <w:b/>
        </w:rPr>
      </w:pPr>
      <w:r w:rsidRPr="00052672">
        <w:rPr>
          <w:rFonts w:cs="Calibri"/>
          <w:b/>
        </w:rPr>
        <w:lastRenderedPageBreak/>
        <w:t>a) Utilizar al menos los siguientes indicadores: deuda respecto al PIB y deuda respecto a la recaudación tomando, como mínimo, un período igual o menor a 5 años.</w:t>
      </w:r>
    </w:p>
    <w:p w14:paraId="3F9DDBBA" w14:textId="6DEE0350" w:rsidR="007D1E76" w:rsidRPr="00052672" w:rsidRDefault="00F46449" w:rsidP="00F46449">
      <w:pPr>
        <w:spacing w:after="0" w:line="240" w:lineRule="auto"/>
        <w:jc w:val="both"/>
        <w:rPr>
          <w:rFonts w:cs="Calibri"/>
          <w:sz w:val="24"/>
        </w:rPr>
      </w:pPr>
      <w:r w:rsidRPr="00052672">
        <w:rPr>
          <w:rFonts w:asciiTheme="minorHAnsi" w:hAnsiTheme="minorHAnsi" w:cstheme="minorHAnsi"/>
          <w:sz w:val="24"/>
          <w:szCs w:val="24"/>
        </w:rPr>
        <w:t>“Esta nota no le aplica al ente público”</w:t>
      </w:r>
    </w:p>
    <w:p w14:paraId="5F020F65" w14:textId="77777777" w:rsidR="00F46449" w:rsidRPr="00F46449" w:rsidRDefault="00F46449" w:rsidP="00F46449">
      <w:pPr>
        <w:spacing w:after="0" w:line="240" w:lineRule="auto"/>
        <w:jc w:val="both"/>
        <w:rPr>
          <w:rFonts w:cs="Calibri"/>
          <w:b/>
          <w:sz w:val="24"/>
        </w:rPr>
      </w:pPr>
    </w:p>
    <w:p w14:paraId="26034E41" w14:textId="77777777" w:rsidR="007D1E76" w:rsidRPr="00052672" w:rsidRDefault="007D1E76" w:rsidP="00CB41C4">
      <w:pPr>
        <w:tabs>
          <w:tab w:val="left" w:leader="underscore" w:pos="9639"/>
        </w:tabs>
        <w:spacing w:after="0" w:line="240" w:lineRule="auto"/>
        <w:jc w:val="both"/>
        <w:rPr>
          <w:rFonts w:cs="Calibri"/>
          <w:b/>
        </w:rPr>
      </w:pPr>
      <w:r w:rsidRPr="00052672">
        <w:rPr>
          <w:rFonts w:cs="Calibri"/>
          <w:b/>
        </w:rPr>
        <w:t>b) Información de manera agrupada por tipo de valor gubernamental o instrumento financiero en la que se considere</w:t>
      </w:r>
      <w:r w:rsidR="001973A2" w:rsidRPr="00052672">
        <w:rPr>
          <w:rFonts w:cs="Calibri"/>
          <w:b/>
        </w:rPr>
        <w:t>n</w:t>
      </w:r>
      <w:r w:rsidRPr="00052672">
        <w:rPr>
          <w:rFonts w:cs="Calibri"/>
          <w:b/>
        </w:rPr>
        <w:t xml:space="preserve"> intereses, comisiones, tasa, perfil de vencimiento y otros gastos de la deuda.</w:t>
      </w:r>
    </w:p>
    <w:p w14:paraId="67DDEBBA" w14:textId="00AEA81A" w:rsidR="007D1E76" w:rsidRPr="00052672" w:rsidRDefault="007D1E76" w:rsidP="00CB41C4">
      <w:pPr>
        <w:tabs>
          <w:tab w:val="left" w:leader="underscore" w:pos="9639"/>
        </w:tabs>
        <w:spacing w:after="0" w:line="240" w:lineRule="auto"/>
        <w:jc w:val="both"/>
        <w:rPr>
          <w:rFonts w:cs="Calibri"/>
          <w:b/>
        </w:rPr>
      </w:pPr>
      <w:r w:rsidRPr="00052672">
        <w:rPr>
          <w:rFonts w:cs="Calibri"/>
          <w:b/>
        </w:rPr>
        <w:t xml:space="preserve">* Se </w:t>
      </w:r>
      <w:r w:rsidR="000C3365" w:rsidRPr="00052672">
        <w:rPr>
          <w:rFonts w:cs="Calibri"/>
          <w:b/>
        </w:rPr>
        <w:t>anexará</w:t>
      </w:r>
      <w:r w:rsidRPr="00052672">
        <w:rPr>
          <w:rFonts w:cs="Calibri"/>
          <w:b/>
        </w:rPr>
        <w:t xml:space="preserve"> la informació</w:t>
      </w:r>
      <w:r w:rsidR="005E231E" w:rsidRPr="00052672">
        <w:rPr>
          <w:rFonts w:cs="Calibri"/>
          <w:b/>
        </w:rPr>
        <w:t>n en las notas de desglose.</w:t>
      </w:r>
    </w:p>
    <w:p w14:paraId="6A4D871C" w14:textId="3B4537AE" w:rsidR="00F46449" w:rsidRPr="00052672" w:rsidRDefault="00F46449" w:rsidP="00F46449">
      <w:pPr>
        <w:spacing w:after="0" w:line="240" w:lineRule="auto"/>
        <w:jc w:val="both"/>
        <w:rPr>
          <w:rFonts w:cs="Calibri"/>
          <w:sz w:val="24"/>
        </w:rPr>
      </w:pPr>
      <w:r w:rsidRPr="00052672">
        <w:rPr>
          <w:rFonts w:asciiTheme="minorHAnsi" w:hAnsiTheme="minorHAnsi" w:cstheme="minorHAnsi"/>
          <w:sz w:val="24"/>
          <w:szCs w:val="24"/>
        </w:rPr>
        <w:t>“Esta nota no le aplica al ente público”</w:t>
      </w:r>
    </w:p>
    <w:p w14:paraId="6975E760" w14:textId="77777777" w:rsidR="00F46449" w:rsidRPr="00F46449" w:rsidRDefault="00F46449" w:rsidP="00F46449">
      <w:pPr>
        <w:spacing w:after="0" w:line="240" w:lineRule="auto"/>
        <w:jc w:val="both"/>
        <w:rPr>
          <w:rFonts w:cs="Calibri"/>
          <w:b/>
          <w:sz w:val="24"/>
        </w:rPr>
      </w:pPr>
    </w:p>
    <w:p w14:paraId="19C64A34" w14:textId="77777777" w:rsidR="007D1E76" w:rsidRPr="00052672" w:rsidRDefault="007D1E76" w:rsidP="000C3365">
      <w:pPr>
        <w:pStyle w:val="Ttulo2"/>
        <w:rPr>
          <w:rFonts w:asciiTheme="minorHAnsi" w:hAnsiTheme="minorHAnsi" w:cstheme="minorHAnsi"/>
          <w:b/>
          <w:color w:val="auto"/>
          <w:sz w:val="22"/>
        </w:rPr>
      </w:pPr>
      <w:bookmarkStart w:id="11" w:name="_Toc508279632"/>
      <w:r w:rsidRPr="00052672">
        <w:rPr>
          <w:rFonts w:asciiTheme="minorHAnsi" w:hAnsiTheme="minorHAnsi" w:cstheme="minorHAnsi"/>
          <w:b/>
          <w:color w:val="auto"/>
          <w:sz w:val="22"/>
        </w:rPr>
        <w:t>12.</w:t>
      </w:r>
      <w:r w:rsidR="005E231E" w:rsidRPr="00052672">
        <w:rPr>
          <w:rFonts w:asciiTheme="minorHAnsi" w:hAnsiTheme="minorHAnsi" w:cstheme="minorHAnsi"/>
          <w:b/>
          <w:color w:val="auto"/>
          <w:sz w:val="22"/>
        </w:rPr>
        <w:t xml:space="preserve"> Calificaciones otorgadas:</w:t>
      </w:r>
      <w:bookmarkEnd w:id="11"/>
    </w:p>
    <w:p w14:paraId="6B3A2D8E" w14:textId="77777777" w:rsidR="00F46449" w:rsidRPr="00052672" w:rsidRDefault="00F46449" w:rsidP="00F46449">
      <w:pPr>
        <w:spacing w:after="0" w:line="240" w:lineRule="auto"/>
        <w:jc w:val="both"/>
        <w:rPr>
          <w:rFonts w:cs="Calibri"/>
          <w:sz w:val="24"/>
        </w:rPr>
      </w:pPr>
      <w:r w:rsidRPr="00052672">
        <w:rPr>
          <w:rFonts w:asciiTheme="minorHAnsi" w:hAnsiTheme="minorHAnsi" w:cstheme="minorHAnsi"/>
          <w:sz w:val="24"/>
          <w:szCs w:val="24"/>
        </w:rPr>
        <w:t>“Esta nota no le aplica al ente público”</w:t>
      </w:r>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2B7FB00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B02EAB0"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052672" w:rsidRDefault="007D1E76" w:rsidP="00CB41C4">
      <w:pPr>
        <w:tabs>
          <w:tab w:val="left" w:leader="underscore" w:pos="9639"/>
        </w:tabs>
        <w:spacing w:after="0" w:line="240" w:lineRule="auto"/>
        <w:jc w:val="both"/>
        <w:rPr>
          <w:rFonts w:cs="Calibri"/>
          <w:b/>
        </w:rPr>
      </w:pPr>
      <w:r w:rsidRPr="00052672">
        <w:rPr>
          <w:rFonts w:cs="Calibri"/>
          <w:b/>
        </w:rPr>
        <w:t>a) Principales Políticas de control interno:</w:t>
      </w:r>
    </w:p>
    <w:p w14:paraId="31F29F11" w14:textId="5B596BED" w:rsidR="00F46449" w:rsidRPr="00052672" w:rsidRDefault="00F46449" w:rsidP="00F46449">
      <w:pPr>
        <w:spacing w:after="0" w:line="240" w:lineRule="auto"/>
        <w:jc w:val="both"/>
        <w:rPr>
          <w:rFonts w:asciiTheme="minorHAnsi" w:hAnsiTheme="minorHAnsi" w:cstheme="minorHAnsi"/>
          <w:sz w:val="24"/>
          <w:szCs w:val="24"/>
        </w:rPr>
      </w:pPr>
      <w:r w:rsidRPr="00052672">
        <w:rPr>
          <w:rFonts w:asciiTheme="minorHAnsi" w:hAnsiTheme="minorHAnsi" w:cstheme="minorHAnsi"/>
          <w:sz w:val="24"/>
          <w:szCs w:val="24"/>
        </w:rPr>
        <w:t>“Esta nota no le aplica al ente público”</w:t>
      </w:r>
    </w:p>
    <w:p w14:paraId="108E5B70" w14:textId="77777777" w:rsidR="00EE4E39" w:rsidRPr="00F46449" w:rsidRDefault="00EE4E39" w:rsidP="00F46449">
      <w:pPr>
        <w:spacing w:after="0" w:line="240" w:lineRule="auto"/>
        <w:jc w:val="both"/>
        <w:rPr>
          <w:rFonts w:cs="Calibri"/>
          <w:b/>
          <w:sz w:val="24"/>
        </w:rPr>
      </w:pPr>
    </w:p>
    <w:p w14:paraId="59CFF4B2" w14:textId="594D68E6" w:rsidR="007D1E76" w:rsidRPr="00052672" w:rsidRDefault="007D1E76" w:rsidP="00CB41C4">
      <w:pPr>
        <w:tabs>
          <w:tab w:val="left" w:leader="underscore" w:pos="9639"/>
        </w:tabs>
        <w:spacing w:after="0" w:line="240" w:lineRule="auto"/>
        <w:jc w:val="both"/>
        <w:rPr>
          <w:rFonts w:cs="Calibri"/>
          <w:b/>
        </w:rPr>
      </w:pPr>
      <w:r w:rsidRPr="00052672">
        <w:rPr>
          <w:rFonts w:cs="Calibri"/>
          <w:b/>
        </w:rPr>
        <w:t>b) Medidas de desempeño financiero, metas y alcance:</w:t>
      </w:r>
    </w:p>
    <w:p w14:paraId="09BE2F93" w14:textId="77777777" w:rsidR="0073248C" w:rsidRDefault="0073248C" w:rsidP="00CB41C4">
      <w:pPr>
        <w:tabs>
          <w:tab w:val="left" w:leader="underscore" w:pos="9639"/>
        </w:tabs>
        <w:spacing w:after="0" w:line="240" w:lineRule="auto"/>
        <w:jc w:val="both"/>
        <w:rPr>
          <w:rFonts w:cs="Calibri"/>
        </w:rPr>
      </w:pPr>
    </w:p>
    <w:p w14:paraId="7028FE10" w14:textId="6C07D9EA" w:rsidR="0073248C" w:rsidRPr="00E74967" w:rsidRDefault="008A776F" w:rsidP="00CB41C4">
      <w:pPr>
        <w:tabs>
          <w:tab w:val="left" w:leader="underscore" w:pos="9639"/>
        </w:tabs>
        <w:spacing w:after="0" w:line="240" w:lineRule="auto"/>
        <w:jc w:val="both"/>
        <w:rPr>
          <w:rFonts w:cs="Calibri"/>
        </w:rPr>
      </w:pPr>
      <w:r w:rsidRPr="008A776F">
        <w:drawing>
          <wp:inline distT="0" distB="0" distL="0" distR="0" wp14:anchorId="33F2B584" wp14:editId="06670DFD">
            <wp:extent cx="6580505" cy="1285128"/>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92625" cy="1287495"/>
                    </a:xfrm>
                    <a:prstGeom prst="rect">
                      <a:avLst/>
                    </a:prstGeom>
                    <a:noFill/>
                    <a:ln>
                      <a:noFill/>
                    </a:ln>
                  </pic:spPr>
                </pic:pic>
              </a:graphicData>
            </a:graphic>
          </wp:inline>
        </w:drawing>
      </w:r>
    </w:p>
    <w:p w14:paraId="67B712C9" w14:textId="75589297" w:rsidR="00D850AF" w:rsidRDefault="00D850AF" w:rsidP="007F7978">
      <w:pPr>
        <w:tabs>
          <w:tab w:val="left" w:leader="underscore" w:pos="9639"/>
        </w:tabs>
        <w:spacing w:after="0" w:line="240" w:lineRule="auto"/>
        <w:jc w:val="center"/>
        <w:rPr>
          <w:noProof/>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Consecuentemente, esta información contribuye al análisis más preciso de la situación financiera, grados y fuentes de riesgo y crec</w:t>
      </w:r>
      <w:r w:rsidR="005E231E" w:rsidRPr="00E74967">
        <w:rPr>
          <w:rFonts w:cs="Calibri"/>
        </w:rPr>
        <w:t>imiento potencial de negocio.</w:t>
      </w:r>
    </w:p>
    <w:p w14:paraId="0AE91459" w14:textId="77777777" w:rsidR="002B07B1" w:rsidRPr="00052672" w:rsidRDefault="002B07B1" w:rsidP="002B07B1">
      <w:pPr>
        <w:spacing w:after="0" w:line="240" w:lineRule="auto"/>
        <w:jc w:val="both"/>
        <w:rPr>
          <w:rFonts w:cs="Calibri"/>
          <w:sz w:val="24"/>
        </w:rPr>
      </w:pPr>
      <w:r w:rsidRPr="00052672">
        <w:rPr>
          <w:rFonts w:asciiTheme="minorHAnsi" w:hAnsiTheme="minorHAnsi" w:cstheme="minorHAnsi"/>
          <w:sz w:val="24"/>
          <w:szCs w:val="24"/>
        </w:rPr>
        <w:t>“Esta nota no le aplica al ente público”</w:t>
      </w: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6F4E8935" w14:textId="21C484B3" w:rsidR="0075321A" w:rsidRPr="000B7810" w:rsidRDefault="007D1E76" w:rsidP="0075321A">
      <w:pPr>
        <w:spacing w:after="0" w:line="240" w:lineRule="auto"/>
        <w:jc w:val="both"/>
        <w:rPr>
          <w:rFonts w:ascii="Times New Roman" w:hAnsi="Times New Roman"/>
          <w:sz w:val="24"/>
          <w:szCs w:val="24"/>
        </w:rPr>
      </w:pPr>
      <w:r w:rsidRPr="009D39B0">
        <w:rPr>
          <w:rFonts w:cs="Calibri"/>
          <w:b/>
        </w:rPr>
        <w:t xml:space="preserve">El ente público informará el efecto en sus estados financieros de aquellos hechos ocurridos en el período posterior al que informa, que proporcionan mayor evidencia sobre eventos que le </w:t>
      </w:r>
      <w:r w:rsidR="00466E64" w:rsidRPr="009D39B0">
        <w:rPr>
          <w:rFonts w:cs="Calibri"/>
          <w:b/>
        </w:rPr>
        <w:t>afectan económicamente</w:t>
      </w:r>
      <w:r w:rsidRPr="009D39B0">
        <w:rPr>
          <w:rFonts w:cs="Calibri"/>
          <w:b/>
        </w:rPr>
        <w:t xml:space="preserve"> y que no se cono</w:t>
      </w:r>
      <w:r w:rsidR="005E231E" w:rsidRPr="009D39B0">
        <w:rPr>
          <w:rFonts w:cs="Calibri"/>
          <w:b/>
        </w:rPr>
        <w:t>cían a la fecha de cierre.</w:t>
      </w:r>
      <w:r w:rsidR="005E231E" w:rsidRPr="009D39B0">
        <w:rPr>
          <w:rFonts w:cs="Calibri"/>
          <w:b/>
        </w:rPr>
        <w:cr/>
      </w:r>
      <w:r w:rsidR="0075321A">
        <w:rPr>
          <w:rFonts w:ascii="Times New Roman" w:hAnsi="Times New Roman"/>
          <w:sz w:val="24"/>
          <w:szCs w:val="24"/>
        </w:rPr>
        <w:t>N</w:t>
      </w:r>
      <w:r w:rsidR="002B07B1">
        <w:rPr>
          <w:rFonts w:ascii="Times New Roman" w:hAnsi="Times New Roman"/>
          <w:sz w:val="24"/>
          <w:szCs w:val="24"/>
        </w:rPr>
        <w:t xml:space="preserve">o se cuenta con ningún evento posterior al </w:t>
      </w:r>
      <w:r w:rsidR="00356B98">
        <w:rPr>
          <w:rFonts w:ascii="Times New Roman" w:hAnsi="Times New Roman"/>
          <w:sz w:val="24"/>
          <w:szCs w:val="24"/>
        </w:rPr>
        <w:t>informe</w:t>
      </w:r>
      <w:r w:rsidR="002B07B1">
        <w:rPr>
          <w:rFonts w:ascii="Times New Roman" w:hAnsi="Times New Roman"/>
          <w:sz w:val="24"/>
          <w:szCs w:val="24"/>
        </w:rPr>
        <w:t>.</w:t>
      </w:r>
      <w:r w:rsidR="0075321A">
        <w:rPr>
          <w:rFonts w:ascii="Times New Roman" w:hAnsi="Times New Roman"/>
          <w:sz w:val="24"/>
          <w:szCs w:val="24"/>
        </w:rPr>
        <w:t xml:space="preserve"> </w:t>
      </w:r>
    </w:p>
    <w:p w14:paraId="1C1B13BA" w14:textId="77777777" w:rsidR="007D1E76" w:rsidRPr="00E74967" w:rsidRDefault="007D1E76" w:rsidP="00CB41C4">
      <w:pPr>
        <w:tabs>
          <w:tab w:val="left" w:leader="underscore" w:pos="9639"/>
        </w:tabs>
        <w:spacing w:after="0" w:line="240" w:lineRule="auto"/>
        <w:jc w:val="both"/>
        <w:rPr>
          <w:rFonts w:cs="Calibri"/>
        </w:rPr>
      </w:pP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5A1981F2" w14:textId="77777777" w:rsidR="007D1E76" w:rsidRPr="009D39B0" w:rsidRDefault="007D1E76" w:rsidP="00CB41C4">
      <w:pPr>
        <w:tabs>
          <w:tab w:val="left" w:leader="underscore" w:pos="9639"/>
        </w:tabs>
        <w:spacing w:after="0" w:line="240" w:lineRule="auto"/>
        <w:jc w:val="both"/>
        <w:rPr>
          <w:rFonts w:cs="Calibri"/>
          <w:b/>
        </w:rPr>
      </w:pPr>
      <w:r w:rsidRPr="009D39B0">
        <w:rPr>
          <w:rFonts w:cs="Calibri"/>
          <w:b/>
        </w:rPr>
        <w:t>Se debe establecer por escrito que no existen partes relacionadas que pudieran ejercer influencia significativa sobre la toma de decisiones financieras y operativas:</w:t>
      </w:r>
    </w:p>
    <w:p w14:paraId="17CEED12" w14:textId="18E52E12" w:rsidR="007D1E76" w:rsidRPr="009D39B0" w:rsidRDefault="009D39B0" w:rsidP="00CB41C4">
      <w:pPr>
        <w:tabs>
          <w:tab w:val="left" w:leader="underscore" w:pos="9639"/>
        </w:tabs>
        <w:spacing w:after="0" w:line="240" w:lineRule="auto"/>
        <w:jc w:val="both"/>
        <w:rPr>
          <w:rFonts w:cs="Calibri"/>
        </w:rPr>
      </w:pPr>
      <w:r w:rsidRPr="009D39B0">
        <w:rPr>
          <w:rFonts w:asciiTheme="minorHAnsi" w:hAnsiTheme="minorHAnsi" w:cstheme="minorHAnsi"/>
          <w:sz w:val="24"/>
          <w:szCs w:val="24"/>
        </w:rPr>
        <w:t>No existen ningún tipo de partes relacionadas</w:t>
      </w: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56AE6A74" w:rsidR="007610BC" w:rsidRDefault="007610BC" w:rsidP="00CB41C4">
      <w:pPr>
        <w:pBdr>
          <w:bottom w:val="single" w:sz="12" w:space="1" w:color="auto"/>
        </w:pBdr>
        <w:tabs>
          <w:tab w:val="left" w:leader="underscore" w:pos="9639"/>
        </w:tabs>
        <w:spacing w:after="0" w:line="240" w:lineRule="auto"/>
        <w:jc w:val="both"/>
        <w:rPr>
          <w:rFonts w:cs="Calibri"/>
        </w:rPr>
      </w:pPr>
    </w:p>
    <w:p w14:paraId="7C36B848" w14:textId="5A48A1AF" w:rsidR="004E589F" w:rsidRDefault="004E589F" w:rsidP="004E589F">
      <w:pPr>
        <w:rPr>
          <w:rFonts w:cs="Calibri"/>
        </w:rPr>
      </w:pPr>
    </w:p>
    <w:p w14:paraId="623A6DAA" w14:textId="77777777" w:rsidR="004E589F" w:rsidRDefault="004E589F" w:rsidP="004E589F">
      <w:pPr>
        <w:spacing w:after="0" w:line="240" w:lineRule="auto"/>
        <w:rPr>
          <w:rFonts w:ascii="Arial" w:eastAsia="Times New Roman" w:hAnsi="Arial" w:cs="Arial"/>
          <w:sz w:val="16"/>
          <w:szCs w:val="16"/>
          <w:lang w:eastAsia="es-MX"/>
        </w:rPr>
      </w:pPr>
    </w:p>
    <w:p w14:paraId="3EDCCE31" w14:textId="77777777" w:rsidR="004E589F" w:rsidRDefault="004E589F" w:rsidP="004E589F">
      <w:pPr>
        <w:spacing w:after="0" w:line="240" w:lineRule="auto"/>
        <w:rPr>
          <w:rFonts w:ascii="Arial" w:eastAsia="Times New Roman" w:hAnsi="Arial" w:cs="Arial"/>
          <w:sz w:val="16"/>
          <w:szCs w:val="16"/>
          <w:lang w:eastAsia="es-MX"/>
        </w:rPr>
      </w:pPr>
    </w:p>
    <w:p w14:paraId="5FD633F2" w14:textId="77777777" w:rsidR="004E589F" w:rsidRDefault="004E589F" w:rsidP="004E589F">
      <w:pPr>
        <w:spacing w:after="0" w:line="240" w:lineRule="auto"/>
        <w:rPr>
          <w:rFonts w:ascii="Arial" w:eastAsia="Times New Roman" w:hAnsi="Arial" w:cs="Arial"/>
          <w:sz w:val="16"/>
          <w:szCs w:val="16"/>
          <w:lang w:eastAsia="es-MX"/>
        </w:rPr>
      </w:pPr>
    </w:p>
    <w:p w14:paraId="362A1187" w14:textId="77777777" w:rsidR="004E589F" w:rsidRDefault="004E589F" w:rsidP="004E589F">
      <w:pPr>
        <w:spacing w:after="0" w:line="240" w:lineRule="auto"/>
        <w:rPr>
          <w:rFonts w:ascii="Arial" w:eastAsia="Times New Roman" w:hAnsi="Arial" w:cs="Arial"/>
          <w:sz w:val="16"/>
          <w:szCs w:val="16"/>
          <w:lang w:eastAsia="es-MX"/>
        </w:rPr>
      </w:pPr>
    </w:p>
    <w:p w14:paraId="0572EDB7" w14:textId="3793A4E7" w:rsidR="004E589F" w:rsidRPr="004E589F" w:rsidRDefault="004E589F" w:rsidP="004E589F">
      <w:pPr>
        <w:spacing w:after="0" w:line="240" w:lineRule="auto"/>
        <w:rPr>
          <w:rFonts w:ascii="Arial" w:eastAsia="Times New Roman" w:hAnsi="Arial" w:cs="Arial"/>
          <w:sz w:val="16"/>
          <w:szCs w:val="16"/>
          <w:lang w:eastAsia="es-MX"/>
        </w:rPr>
      </w:pPr>
      <w:r w:rsidRPr="004E589F">
        <w:rPr>
          <w:rFonts w:ascii="Arial" w:eastAsia="Times New Roman" w:hAnsi="Arial" w:cs="Arial"/>
          <w:sz w:val="16"/>
          <w:szCs w:val="16"/>
          <w:lang w:eastAsia="es-MX"/>
        </w:rPr>
        <w:t>“Bajo protesta de decir verdad declaramos que los Estados Financieros y sus notas, son razonablemente correctos y son responsabilidad del emisor”.</w:t>
      </w:r>
    </w:p>
    <w:sectPr w:rsidR="004E589F" w:rsidRPr="004E589F" w:rsidSect="0012405A">
      <w:headerReference w:type="default" r:id="rId18"/>
      <w:footerReference w:type="default" r:id="rId19"/>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59A0B2" w14:textId="77777777" w:rsidR="00C63660" w:rsidRDefault="00C63660" w:rsidP="00E00323">
      <w:pPr>
        <w:spacing w:after="0" w:line="240" w:lineRule="auto"/>
      </w:pPr>
      <w:r>
        <w:separator/>
      </w:r>
    </w:p>
  </w:endnote>
  <w:endnote w:type="continuationSeparator" w:id="0">
    <w:p w14:paraId="7914389A" w14:textId="77777777" w:rsidR="00C63660" w:rsidRDefault="00C63660"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430343" w:rsidRPr="00430343">
          <w:rPr>
            <w:noProof/>
            <w:lang w:val="es-ES"/>
          </w:rPr>
          <w:t>10</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BC1539" w14:textId="77777777" w:rsidR="00C63660" w:rsidRDefault="00C63660" w:rsidP="00E00323">
      <w:pPr>
        <w:spacing w:after="0" w:line="240" w:lineRule="auto"/>
      </w:pPr>
      <w:r>
        <w:separator/>
      </w:r>
    </w:p>
  </w:footnote>
  <w:footnote w:type="continuationSeparator" w:id="0">
    <w:p w14:paraId="0D370327" w14:textId="77777777" w:rsidR="00C63660" w:rsidRDefault="00C63660"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6F763" w14:textId="69D479B6" w:rsidR="00B518EF" w:rsidRDefault="00E32F0E" w:rsidP="00B518EF">
    <w:pPr>
      <w:pStyle w:val="Encabezado"/>
      <w:spacing w:after="0" w:line="240" w:lineRule="auto"/>
      <w:jc w:val="center"/>
    </w:pPr>
    <w:r>
      <w:t>COMISIÓ</w:t>
    </w:r>
    <w:r w:rsidR="00B518EF">
      <w:t>N</w:t>
    </w:r>
    <w:r>
      <w:t xml:space="preserve"> MUNICIPAL DEL DEPORTE Y ATENCIÓ</w:t>
    </w:r>
    <w:r w:rsidR="00B518EF">
      <w:t>N A LA JUVENTUD ITURBIDENSE</w:t>
    </w:r>
  </w:p>
  <w:p w14:paraId="22802BB2" w14:textId="63B0AC41" w:rsidR="00B26F4C" w:rsidRDefault="00B518EF" w:rsidP="00425405">
    <w:pPr>
      <w:pStyle w:val="Encabezado"/>
      <w:spacing w:after="0" w:line="240" w:lineRule="auto"/>
      <w:jc w:val="center"/>
    </w:pPr>
    <w:r>
      <w:t>COR</w:t>
    </w:r>
    <w:r w:rsidR="00365D1A">
      <w:t>RESPONDI</w:t>
    </w:r>
    <w:r w:rsidR="00B26F4C">
      <w:t>E</w:t>
    </w:r>
    <w:r w:rsidR="00365D1A">
      <w:t xml:space="preserve">NTES AL </w:t>
    </w:r>
    <w:r w:rsidR="00EE2299">
      <w:t xml:space="preserve">31 </w:t>
    </w:r>
    <w:r w:rsidR="00356B98">
      <w:t>DE MARZO DE 2022</w:t>
    </w:r>
  </w:p>
  <w:p w14:paraId="0D54AB98" w14:textId="77777777" w:rsidR="00B518EF" w:rsidRDefault="00B518EF" w:rsidP="00A4610E">
    <w:pPr>
      <w:pStyle w:val="Encabezado"/>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76"/>
    <w:rsid w:val="00035E1F"/>
    <w:rsid w:val="00040D4F"/>
    <w:rsid w:val="00042B86"/>
    <w:rsid w:val="00045CF1"/>
    <w:rsid w:val="00052672"/>
    <w:rsid w:val="00084EAE"/>
    <w:rsid w:val="0009043D"/>
    <w:rsid w:val="00091CE6"/>
    <w:rsid w:val="000B7810"/>
    <w:rsid w:val="000C3365"/>
    <w:rsid w:val="001045D6"/>
    <w:rsid w:val="00116880"/>
    <w:rsid w:val="00121AAC"/>
    <w:rsid w:val="001221D4"/>
    <w:rsid w:val="0012405A"/>
    <w:rsid w:val="00126FAA"/>
    <w:rsid w:val="00154BA3"/>
    <w:rsid w:val="001973A2"/>
    <w:rsid w:val="001C75F2"/>
    <w:rsid w:val="001D2063"/>
    <w:rsid w:val="001D43E9"/>
    <w:rsid w:val="0029559B"/>
    <w:rsid w:val="002B07B1"/>
    <w:rsid w:val="002C3B00"/>
    <w:rsid w:val="002D33F3"/>
    <w:rsid w:val="00312877"/>
    <w:rsid w:val="00322846"/>
    <w:rsid w:val="003453CA"/>
    <w:rsid w:val="003453F9"/>
    <w:rsid w:val="00356B98"/>
    <w:rsid w:val="00364A5A"/>
    <w:rsid w:val="00365D1A"/>
    <w:rsid w:val="0038312B"/>
    <w:rsid w:val="003D2F6A"/>
    <w:rsid w:val="003D530C"/>
    <w:rsid w:val="003F29EF"/>
    <w:rsid w:val="00425405"/>
    <w:rsid w:val="00426E4A"/>
    <w:rsid w:val="00430343"/>
    <w:rsid w:val="00435A87"/>
    <w:rsid w:val="00466E64"/>
    <w:rsid w:val="004A58C8"/>
    <w:rsid w:val="004C5D54"/>
    <w:rsid w:val="004E574C"/>
    <w:rsid w:val="004E589F"/>
    <w:rsid w:val="00522482"/>
    <w:rsid w:val="0054701E"/>
    <w:rsid w:val="00593791"/>
    <w:rsid w:val="005D3E43"/>
    <w:rsid w:val="005E231E"/>
    <w:rsid w:val="00657009"/>
    <w:rsid w:val="00660926"/>
    <w:rsid w:val="0066495A"/>
    <w:rsid w:val="00681C79"/>
    <w:rsid w:val="0073248C"/>
    <w:rsid w:val="0075321A"/>
    <w:rsid w:val="00760DFF"/>
    <w:rsid w:val="007610BC"/>
    <w:rsid w:val="007714AB"/>
    <w:rsid w:val="007C19E5"/>
    <w:rsid w:val="007D1E76"/>
    <w:rsid w:val="007D4484"/>
    <w:rsid w:val="007F7978"/>
    <w:rsid w:val="00824A52"/>
    <w:rsid w:val="00855FE8"/>
    <w:rsid w:val="0086459F"/>
    <w:rsid w:val="008A6E8D"/>
    <w:rsid w:val="008A776F"/>
    <w:rsid w:val="008C3BB8"/>
    <w:rsid w:val="008E076C"/>
    <w:rsid w:val="008E6B96"/>
    <w:rsid w:val="0092765C"/>
    <w:rsid w:val="0097074E"/>
    <w:rsid w:val="009B4DA7"/>
    <w:rsid w:val="009C5561"/>
    <w:rsid w:val="009D39B0"/>
    <w:rsid w:val="009D56DE"/>
    <w:rsid w:val="00A03387"/>
    <w:rsid w:val="00A4610E"/>
    <w:rsid w:val="00A730E0"/>
    <w:rsid w:val="00A839D4"/>
    <w:rsid w:val="00AA41E5"/>
    <w:rsid w:val="00AB5C00"/>
    <w:rsid w:val="00AB5C46"/>
    <w:rsid w:val="00AB722B"/>
    <w:rsid w:val="00AC2B51"/>
    <w:rsid w:val="00AE1F6A"/>
    <w:rsid w:val="00AE3BD2"/>
    <w:rsid w:val="00B26F4C"/>
    <w:rsid w:val="00B518EF"/>
    <w:rsid w:val="00C03DB6"/>
    <w:rsid w:val="00C32AA0"/>
    <w:rsid w:val="00C63190"/>
    <w:rsid w:val="00C63660"/>
    <w:rsid w:val="00C6529B"/>
    <w:rsid w:val="00C92E88"/>
    <w:rsid w:val="00C97E1E"/>
    <w:rsid w:val="00CB41C4"/>
    <w:rsid w:val="00CD3418"/>
    <w:rsid w:val="00CF1316"/>
    <w:rsid w:val="00D13C44"/>
    <w:rsid w:val="00D52C7D"/>
    <w:rsid w:val="00D850AF"/>
    <w:rsid w:val="00D975B1"/>
    <w:rsid w:val="00DB04DF"/>
    <w:rsid w:val="00E00323"/>
    <w:rsid w:val="00E32F0E"/>
    <w:rsid w:val="00E74967"/>
    <w:rsid w:val="00EA1A85"/>
    <w:rsid w:val="00EA37F5"/>
    <w:rsid w:val="00EA7915"/>
    <w:rsid w:val="00EB225A"/>
    <w:rsid w:val="00ED00AC"/>
    <w:rsid w:val="00EE2299"/>
    <w:rsid w:val="00EE4E39"/>
    <w:rsid w:val="00F14763"/>
    <w:rsid w:val="00F15322"/>
    <w:rsid w:val="00F35569"/>
    <w:rsid w:val="00F46449"/>
    <w:rsid w:val="00F46719"/>
    <w:rsid w:val="00F54F6F"/>
    <w:rsid w:val="00F83902"/>
    <w:rsid w:val="00FA1E7B"/>
    <w:rsid w:val="00FB23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docId w15:val="{D0D7D65A-91E2-4101-A456-416581480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character" w:styleId="Textoennegrita">
    <w:name w:val="Strong"/>
    <w:uiPriority w:val="22"/>
    <w:qFormat/>
    <w:rsid w:val="0075321A"/>
    <w:rPr>
      <w:b/>
      <w:bCs/>
    </w:rPr>
  </w:style>
  <w:style w:type="paragraph" w:styleId="Sinespaciado">
    <w:name w:val="No Spacing"/>
    <w:uiPriority w:val="1"/>
    <w:qFormat/>
    <w:rsid w:val="004E589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7208114">
      <w:bodyDiv w:val="1"/>
      <w:marLeft w:val="0"/>
      <w:marRight w:val="0"/>
      <w:marTop w:val="0"/>
      <w:marBottom w:val="0"/>
      <w:divBdr>
        <w:top w:val="none" w:sz="0" w:space="0" w:color="auto"/>
        <w:left w:val="none" w:sz="0" w:space="0" w:color="auto"/>
        <w:bottom w:val="none" w:sz="0" w:space="0" w:color="auto"/>
        <w:right w:val="none" w:sz="0" w:space="0" w:color="auto"/>
      </w:divBdr>
    </w:div>
    <w:div w:id="96254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image" Target="media/image1.emf"/><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2BD1AFE-51E7-4588-8AF7-961014AE142A}" type="doc">
      <dgm:prSet loTypeId="urn:microsoft.com/office/officeart/2005/8/layout/orgChart1" loCatId="hierarchy" qsTypeId="urn:microsoft.com/office/officeart/2005/8/quickstyle/simple1" qsCatId="simple" csTypeId="urn:microsoft.com/office/officeart/2005/8/colors/accent3_2" csCatId="accent3" phldr="1"/>
      <dgm:spPr/>
      <dgm:t>
        <a:bodyPr/>
        <a:lstStyle/>
        <a:p>
          <a:endParaRPr lang="es-MX"/>
        </a:p>
      </dgm:t>
    </dgm:pt>
    <dgm:pt modelId="{4839B40D-8F29-4494-80F3-B9744DD4C499}">
      <dgm:prSet phldrT="[Texto]"/>
      <dgm:spPr/>
      <dgm:t>
        <a:bodyPr/>
        <a:lstStyle/>
        <a:p>
          <a:pPr algn="ctr"/>
          <a:r>
            <a:rPr lang="es-MX" dirty="0"/>
            <a:t>DIRECTOR GENERAL</a:t>
          </a:r>
        </a:p>
      </dgm:t>
    </dgm:pt>
    <dgm:pt modelId="{195B86E6-4218-4859-8BF9-361CA0A11527}" type="parTrans" cxnId="{EDFFEF28-1C24-4304-BDD9-C339D87BD9E4}">
      <dgm:prSet/>
      <dgm:spPr/>
      <dgm:t>
        <a:bodyPr/>
        <a:lstStyle/>
        <a:p>
          <a:pPr algn="ctr"/>
          <a:endParaRPr lang="es-MX"/>
        </a:p>
      </dgm:t>
    </dgm:pt>
    <dgm:pt modelId="{87047A64-B3E0-41E0-ABF4-7CBF60FB32F2}" type="sibTrans" cxnId="{EDFFEF28-1C24-4304-BDD9-C339D87BD9E4}">
      <dgm:prSet/>
      <dgm:spPr/>
      <dgm:t>
        <a:bodyPr/>
        <a:lstStyle/>
        <a:p>
          <a:pPr algn="ctr"/>
          <a:endParaRPr lang="es-MX"/>
        </a:p>
      </dgm:t>
    </dgm:pt>
    <dgm:pt modelId="{C90C0B88-125A-49E3-8259-2D62DF82A061}" type="asst">
      <dgm:prSet phldrT="[Texto]"/>
      <dgm:spPr/>
      <dgm:t>
        <a:bodyPr/>
        <a:lstStyle/>
        <a:p>
          <a:pPr algn="ctr"/>
          <a:r>
            <a:rPr lang="es-MX" dirty="0"/>
            <a:t>AUXILIAR ADMINISTRATIVO</a:t>
          </a:r>
        </a:p>
      </dgm:t>
    </dgm:pt>
    <dgm:pt modelId="{DC856860-9D0A-4230-B829-C2E791B3252C}" type="parTrans" cxnId="{B9FB49F3-D2AA-4342-9B93-E0EE69E5EB54}">
      <dgm:prSet/>
      <dgm:spPr/>
      <dgm:t>
        <a:bodyPr/>
        <a:lstStyle/>
        <a:p>
          <a:pPr algn="ctr"/>
          <a:endParaRPr lang="es-MX"/>
        </a:p>
      </dgm:t>
    </dgm:pt>
    <dgm:pt modelId="{0F1CB688-174E-426F-A23B-74BA47DE27F9}" type="sibTrans" cxnId="{B9FB49F3-D2AA-4342-9B93-E0EE69E5EB54}">
      <dgm:prSet/>
      <dgm:spPr/>
      <dgm:t>
        <a:bodyPr/>
        <a:lstStyle/>
        <a:p>
          <a:pPr algn="ctr"/>
          <a:endParaRPr lang="es-MX"/>
        </a:p>
      </dgm:t>
    </dgm:pt>
    <dgm:pt modelId="{4BD79E79-5D7B-41A0-8BCA-93996F46C75D}">
      <dgm:prSet phldrT="[Texto]"/>
      <dgm:spPr/>
      <dgm:t>
        <a:bodyPr/>
        <a:lstStyle/>
        <a:p>
          <a:pPr algn="ctr"/>
          <a:r>
            <a:rPr lang="es-MX" dirty="0"/>
            <a:t>SECRETARIA</a:t>
          </a:r>
        </a:p>
      </dgm:t>
    </dgm:pt>
    <dgm:pt modelId="{C8642BE1-9BF3-448E-9D07-C22086A23804}" type="parTrans" cxnId="{39431FB5-C8E7-4568-8CE3-7DD6555DD9B4}">
      <dgm:prSet/>
      <dgm:spPr/>
      <dgm:t>
        <a:bodyPr/>
        <a:lstStyle/>
        <a:p>
          <a:pPr algn="ctr"/>
          <a:endParaRPr lang="es-MX"/>
        </a:p>
      </dgm:t>
    </dgm:pt>
    <dgm:pt modelId="{1C0560C4-5A61-4272-B6EF-0950F51C7C52}" type="sibTrans" cxnId="{39431FB5-C8E7-4568-8CE3-7DD6555DD9B4}">
      <dgm:prSet/>
      <dgm:spPr/>
      <dgm:t>
        <a:bodyPr/>
        <a:lstStyle/>
        <a:p>
          <a:pPr algn="ctr"/>
          <a:endParaRPr lang="es-MX"/>
        </a:p>
      </dgm:t>
    </dgm:pt>
    <dgm:pt modelId="{690DFD93-F6E8-455E-8B8C-09F44176E0D3}">
      <dgm:prSet phldrT="[Texto]"/>
      <dgm:spPr/>
      <dgm:t>
        <a:bodyPr/>
        <a:lstStyle/>
        <a:p>
          <a:pPr algn="ctr"/>
          <a:r>
            <a:rPr lang="es-MX" dirty="0"/>
            <a:t>PROMOTERES DEPORTIVOS (2)</a:t>
          </a:r>
        </a:p>
      </dgm:t>
    </dgm:pt>
    <dgm:pt modelId="{FB948676-4A5A-4EA4-A6D4-2A0359D081F0}" type="parTrans" cxnId="{2A3D5F08-1EEF-4DAC-A4C4-0BB0C4A606D0}">
      <dgm:prSet/>
      <dgm:spPr/>
      <dgm:t>
        <a:bodyPr/>
        <a:lstStyle/>
        <a:p>
          <a:pPr algn="ctr"/>
          <a:endParaRPr lang="es-MX"/>
        </a:p>
      </dgm:t>
    </dgm:pt>
    <dgm:pt modelId="{929C22C1-0017-4CC8-A6A5-F4956CC71038}" type="sibTrans" cxnId="{2A3D5F08-1EEF-4DAC-A4C4-0BB0C4A606D0}">
      <dgm:prSet/>
      <dgm:spPr/>
      <dgm:t>
        <a:bodyPr/>
        <a:lstStyle/>
        <a:p>
          <a:pPr algn="ctr"/>
          <a:endParaRPr lang="es-MX"/>
        </a:p>
      </dgm:t>
    </dgm:pt>
    <dgm:pt modelId="{74D74589-455A-48BF-B208-B71791FFC66A}">
      <dgm:prSet phldrT="[Texto]"/>
      <dgm:spPr/>
      <dgm:t>
        <a:bodyPr/>
        <a:lstStyle/>
        <a:p>
          <a:pPr algn="ctr"/>
          <a:r>
            <a:rPr lang="es-MX" dirty="0"/>
            <a:t>MANTENIMIENTO GENERAL (7)</a:t>
          </a:r>
        </a:p>
      </dgm:t>
    </dgm:pt>
    <dgm:pt modelId="{E7C04F3E-C2AB-4304-9BBF-7108740A8BA3}" type="parTrans" cxnId="{5B2149F7-4367-4757-BC58-FD099851857A}">
      <dgm:prSet/>
      <dgm:spPr/>
      <dgm:t>
        <a:bodyPr/>
        <a:lstStyle/>
        <a:p>
          <a:pPr algn="ctr"/>
          <a:endParaRPr lang="es-MX"/>
        </a:p>
      </dgm:t>
    </dgm:pt>
    <dgm:pt modelId="{77AD3320-29FB-4330-B800-DD3E062B5E73}" type="sibTrans" cxnId="{5B2149F7-4367-4757-BC58-FD099851857A}">
      <dgm:prSet/>
      <dgm:spPr/>
      <dgm:t>
        <a:bodyPr/>
        <a:lstStyle/>
        <a:p>
          <a:pPr algn="ctr"/>
          <a:endParaRPr lang="es-MX"/>
        </a:p>
      </dgm:t>
    </dgm:pt>
    <dgm:pt modelId="{D4886882-2763-493A-84F4-85CEAD37BC01}">
      <dgm:prSet/>
      <dgm:spPr/>
      <dgm:t>
        <a:bodyPr/>
        <a:lstStyle/>
        <a:p>
          <a:pPr algn="ctr"/>
          <a:r>
            <a:rPr lang="es-MX" dirty="0"/>
            <a:t>INSTRUCTORES DEPORTIVOS </a:t>
          </a:r>
        </a:p>
      </dgm:t>
    </dgm:pt>
    <dgm:pt modelId="{F2047FE8-C43B-453E-9CF4-4F9FAF1A0C4E}" type="parTrans" cxnId="{B1FFDFD9-AD1D-46F0-8E81-792A5E9A3819}">
      <dgm:prSet/>
      <dgm:spPr>
        <a:ln>
          <a:prstDash val="dash"/>
        </a:ln>
      </dgm:spPr>
      <dgm:t>
        <a:bodyPr/>
        <a:lstStyle/>
        <a:p>
          <a:pPr algn="ctr"/>
          <a:endParaRPr lang="es-MX"/>
        </a:p>
      </dgm:t>
    </dgm:pt>
    <dgm:pt modelId="{3A439B38-2593-4854-B492-D273248E21BF}" type="sibTrans" cxnId="{B1FFDFD9-AD1D-46F0-8E81-792A5E9A3819}">
      <dgm:prSet/>
      <dgm:spPr/>
      <dgm:t>
        <a:bodyPr/>
        <a:lstStyle/>
        <a:p>
          <a:pPr algn="ctr"/>
          <a:endParaRPr lang="es-MX"/>
        </a:p>
      </dgm:t>
    </dgm:pt>
    <dgm:pt modelId="{58378812-7B49-435D-B71E-DB219C0F5F83}">
      <dgm:prSet/>
      <dgm:spPr/>
      <dgm:t>
        <a:bodyPr/>
        <a:lstStyle/>
        <a:p>
          <a:pPr algn="ctr"/>
          <a:r>
            <a:rPr lang="es-MX" dirty="0"/>
            <a:t>CONSEJO</a:t>
          </a:r>
        </a:p>
      </dgm:t>
    </dgm:pt>
    <dgm:pt modelId="{1AC87FFF-EB53-40D4-8738-27B03DE185B4}" type="parTrans" cxnId="{DF413D26-934F-45B0-A4CC-7E5F17702077}">
      <dgm:prSet/>
      <dgm:spPr/>
      <dgm:t>
        <a:bodyPr/>
        <a:lstStyle/>
        <a:p>
          <a:pPr algn="ctr"/>
          <a:endParaRPr lang="es-MX"/>
        </a:p>
      </dgm:t>
    </dgm:pt>
    <dgm:pt modelId="{BDF6C3A7-3818-4AB2-BCDB-D936F9D7392A}" type="sibTrans" cxnId="{DF413D26-934F-45B0-A4CC-7E5F17702077}">
      <dgm:prSet/>
      <dgm:spPr/>
      <dgm:t>
        <a:bodyPr/>
        <a:lstStyle/>
        <a:p>
          <a:pPr algn="ctr"/>
          <a:endParaRPr lang="es-MX"/>
        </a:p>
      </dgm:t>
    </dgm:pt>
    <dgm:pt modelId="{029852B7-1FD4-46A7-8DF7-8228853675AF}" type="asst">
      <dgm:prSet/>
      <dgm:spPr/>
      <dgm:t>
        <a:bodyPr/>
        <a:lstStyle/>
        <a:p>
          <a:pPr algn="ctr"/>
          <a:r>
            <a:rPr lang="es-MX" dirty="0"/>
            <a:t>CONTADOR GENERAL</a:t>
          </a:r>
        </a:p>
      </dgm:t>
    </dgm:pt>
    <dgm:pt modelId="{F80BE252-6643-4079-8F4C-0F3F094B9746}" type="parTrans" cxnId="{88661673-211F-4CE9-8DFD-EE3F93C298C0}">
      <dgm:prSet/>
      <dgm:spPr/>
      <dgm:t>
        <a:bodyPr/>
        <a:lstStyle/>
        <a:p>
          <a:pPr algn="ctr"/>
          <a:endParaRPr lang="es-MX"/>
        </a:p>
      </dgm:t>
    </dgm:pt>
    <dgm:pt modelId="{06F05121-B7AC-489F-A1A0-6A82C4FD94B4}" type="sibTrans" cxnId="{88661673-211F-4CE9-8DFD-EE3F93C298C0}">
      <dgm:prSet/>
      <dgm:spPr/>
      <dgm:t>
        <a:bodyPr/>
        <a:lstStyle/>
        <a:p>
          <a:pPr algn="ctr"/>
          <a:endParaRPr lang="es-MX"/>
        </a:p>
      </dgm:t>
    </dgm:pt>
    <dgm:pt modelId="{2BA37BD9-E6B7-41A8-8974-8B8A65DF23A4}" type="pres">
      <dgm:prSet presAssocID="{32BD1AFE-51E7-4588-8AF7-961014AE142A}" presName="hierChild1" presStyleCnt="0">
        <dgm:presLayoutVars>
          <dgm:orgChart val="1"/>
          <dgm:chPref val="1"/>
          <dgm:dir/>
          <dgm:animOne val="branch"/>
          <dgm:animLvl val="lvl"/>
          <dgm:resizeHandles/>
        </dgm:presLayoutVars>
      </dgm:prSet>
      <dgm:spPr/>
    </dgm:pt>
    <dgm:pt modelId="{D98CDCB9-A090-4FD2-91C5-F11C3FC1C25C}" type="pres">
      <dgm:prSet presAssocID="{4839B40D-8F29-4494-80F3-B9744DD4C499}" presName="hierRoot1" presStyleCnt="0">
        <dgm:presLayoutVars>
          <dgm:hierBranch val="init"/>
        </dgm:presLayoutVars>
      </dgm:prSet>
      <dgm:spPr/>
    </dgm:pt>
    <dgm:pt modelId="{66238096-81D0-45AD-B216-DB0F7F19EB69}" type="pres">
      <dgm:prSet presAssocID="{4839B40D-8F29-4494-80F3-B9744DD4C499}" presName="rootComposite1" presStyleCnt="0"/>
      <dgm:spPr/>
    </dgm:pt>
    <dgm:pt modelId="{A982D462-6EB9-468C-87C4-A2B726D5924D}" type="pres">
      <dgm:prSet presAssocID="{4839B40D-8F29-4494-80F3-B9744DD4C499}" presName="rootText1" presStyleLbl="node0" presStyleIdx="0" presStyleCnt="2" custScaleY="48325" custLinFactNeighborX="-324" custLinFactNeighborY="35380">
        <dgm:presLayoutVars>
          <dgm:chPref val="3"/>
        </dgm:presLayoutVars>
      </dgm:prSet>
      <dgm:spPr/>
    </dgm:pt>
    <dgm:pt modelId="{F8A6C8BF-39C0-48CB-ADA7-8D77C42BFE56}" type="pres">
      <dgm:prSet presAssocID="{4839B40D-8F29-4494-80F3-B9744DD4C499}" presName="rootConnector1" presStyleLbl="node1" presStyleIdx="0" presStyleCnt="0"/>
      <dgm:spPr/>
    </dgm:pt>
    <dgm:pt modelId="{45161752-D010-4288-BA58-CD5672F09A43}" type="pres">
      <dgm:prSet presAssocID="{4839B40D-8F29-4494-80F3-B9744DD4C499}" presName="hierChild2" presStyleCnt="0"/>
      <dgm:spPr/>
    </dgm:pt>
    <dgm:pt modelId="{91E1FF6C-02BF-4C15-AD10-E2E044D9169B}" type="pres">
      <dgm:prSet presAssocID="{C8642BE1-9BF3-448E-9D07-C22086A23804}" presName="Name37" presStyleLbl="parChTrans1D2" presStyleIdx="0" presStyleCnt="5"/>
      <dgm:spPr/>
    </dgm:pt>
    <dgm:pt modelId="{4540E925-D948-46C7-BF40-FC2B4BC42E34}" type="pres">
      <dgm:prSet presAssocID="{4BD79E79-5D7B-41A0-8BCA-93996F46C75D}" presName="hierRoot2" presStyleCnt="0">
        <dgm:presLayoutVars>
          <dgm:hierBranch val="init"/>
        </dgm:presLayoutVars>
      </dgm:prSet>
      <dgm:spPr/>
    </dgm:pt>
    <dgm:pt modelId="{3C3CB27E-B046-4CF6-BCF2-75B31E4FE7B2}" type="pres">
      <dgm:prSet presAssocID="{4BD79E79-5D7B-41A0-8BCA-93996F46C75D}" presName="rootComposite" presStyleCnt="0"/>
      <dgm:spPr/>
    </dgm:pt>
    <dgm:pt modelId="{1B8FA033-1DE9-430E-A99D-9DE14F134826}" type="pres">
      <dgm:prSet presAssocID="{4BD79E79-5D7B-41A0-8BCA-93996F46C75D}" presName="rootText" presStyleLbl="node2" presStyleIdx="0" presStyleCnt="4">
        <dgm:presLayoutVars>
          <dgm:chPref val="3"/>
        </dgm:presLayoutVars>
      </dgm:prSet>
      <dgm:spPr/>
    </dgm:pt>
    <dgm:pt modelId="{4F1A4768-E207-491A-8DD5-5A3C98760FC8}" type="pres">
      <dgm:prSet presAssocID="{4BD79E79-5D7B-41A0-8BCA-93996F46C75D}" presName="rootConnector" presStyleLbl="node2" presStyleIdx="0" presStyleCnt="4"/>
      <dgm:spPr/>
    </dgm:pt>
    <dgm:pt modelId="{A2B156DF-561A-4539-9EF6-265AEC22C86C}" type="pres">
      <dgm:prSet presAssocID="{4BD79E79-5D7B-41A0-8BCA-93996F46C75D}" presName="hierChild4" presStyleCnt="0"/>
      <dgm:spPr/>
    </dgm:pt>
    <dgm:pt modelId="{D1EA4841-CC1F-4A1E-B844-1CA79039D02D}" type="pres">
      <dgm:prSet presAssocID="{4BD79E79-5D7B-41A0-8BCA-93996F46C75D}" presName="hierChild5" presStyleCnt="0"/>
      <dgm:spPr/>
    </dgm:pt>
    <dgm:pt modelId="{84692D08-717C-4CF2-82B8-1FDB06D9D5FA}" type="pres">
      <dgm:prSet presAssocID="{FB948676-4A5A-4EA4-A6D4-2A0359D081F0}" presName="Name37" presStyleLbl="parChTrans1D2" presStyleIdx="1" presStyleCnt="5"/>
      <dgm:spPr/>
    </dgm:pt>
    <dgm:pt modelId="{28101ABA-DCB7-4DE4-8D91-2D5951303A03}" type="pres">
      <dgm:prSet presAssocID="{690DFD93-F6E8-455E-8B8C-09F44176E0D3}" presName="hierRoot2" presStyleCnt="0">
        <dgm:presLayoutVars>
          <dgm:hierBranch val="init"/>
        </dgm:presLayoutVars>
      </dgm:prSet>
      <dgm:spPr/>
    </dgm:pt>
    <dgm:pt modelId="{8F21E3E3-05F5-4C6E-AF67-46126B88DA76}" type="pres">
      <dgm:prSet presAssocID="{690DFD93-F6E8-455E-8B8C-09F44176E0D3}" presName="rootComposite" presStyleCnt="0"/>
      <dgm:spPr/>
    </dgm:pt>
    <dgm:pt modelId="{BC77DC64-837B-4000-A6B1-B6C94E9D6179}" type="pres">
      <dgm:prSet presAssocID="{690DFD93-F6E8-455E-8B8C-09F44176E0D3}" presName="rootText" presStyleLbl="node2" presStyleIdx="1" presStyleCnt="4">
        <dgm:presLayoutVars>
          <dgm:chPref val="3"/>
        </dgm:presLayoutVars>
      </dgm:prSet>
      <dgm:spPr/>
    </dgm:pt>
    <dgm:pt modelId="{84A02047-AA2C-479D-8017-920AB5EA85F8}" type="pres">
      <dgm:prSet presAssocID="{690DFD93-F6E8-455E-8B8C-09F44176E0D3}" presName="rootConnector" presStyleLbl="node2" presStyleIdx="1" presStyleCnt="4"/>
      <dgm:spPr/>
    </dgm:pt>
    <dgm:pt modelId="{6462AC12-4ACC-439E-8F94-7EF84182B32B}" type="pres">
      <dgm:prSet presAssocID="{690DFD93-F6E8-455E-8B8C-09F44176E0D3}" presName="hierChild4" presStyleCnt="0"/>
      <dgm:spPr/>
    </dgm:pt>
    <dgm:pt modelId="{BD272930-6EE9-4168-9557-4B9ECD582ED8}" type="pres">
      <dgm:prSet presAssocID="{690DFD93-F6E8-455E-8B8C-09F44176E0D3}" presName="hierChild5" presStyleCnt="0"/>
      <dgm:spPr/>
    </dgm:pt>
    <dgm:pt modelId="{92F21F99-A180-430E-86AA-A902719DC2F4}" type="pres">
      <dgm:prSet presAssocID="{E7C04F3E-C2AB-4304-9BBF-7108740A8BA3}" presName="Name37" presStyleLbl="parChTrans1D2" presStyleIdx="2" presStyleCnt="5"/>
      <dgm:spPr/>
    </dgm:pt>
    <dgm:pt modelId="{FB5721C6-275C-4154-8E33-F97C0FDDB9B5}" type="pres">
      <dgm:prSet presAssocID="{74D74589-455A-48BF-B208-B71791FFC66A}" presName="hierRoot2" presStyleCnt="0">
        <dgm:presLayoutVars>
          <dgm:hierBranch val="init"/>
        </dgm:presLayoutVars>
      </dgm:prSet>
      <dgm:spPr/>
    </dgm:pt>
    <dgm:pt modelId="{4A97EF2B-4A8C-4BF3-A4BA-BC62B10132DD}" type="pres">
      <dgm:prSet presAssocID="{74D74589-455A-48BF-B208-B71791FFC66A}" presName="rootComposite" presStyleCnt="0"/>
      <dgm:spPr/>
    </dgm:pt>
    <dgm:pt modelId="{48457B22-AB2B-47DA-B2C5-6E3501F0B4EA}" type="pres">
      <dgm:prSet presAssocID="{74D74589-455A-48BF-B208-B71791FFC66A}" presName="rootText" presStyleLbl="node2" presStyleIdx="2" presStyleCnt="4" custScaleX="112950">
        <dgm:presLayoutVars>
          <dgm:chPref val="3"/>
        </dgm:presLayoutVars>
      </dgm:prSet>
      <dgm:spPr/>
    </dgm:pt>
    <dgm:pt modelId="{D37DBA1D-4F6B-4E81-8BB0-941F809C5544}" type="pres">
      <dgm:prSet presAssocID="{74D74589-455A-48BF-B208-B71791FFC66A}" presName="rootConnector" presStyleLbl="node2" presStyleIdx="2" presStyleCnt="4"/>
      <dgm:spPr/>
    </dgm:pt>
    <dgm:pt modelId="{A900AD59-C415-4553-B740-EE03A63E4BD6}" type="pres">
      <dgm:prSet presAssocID="{74D74589-455A-48BF-B208-B71791FFC66A}" presName="hierChild4" presStyleCnt="0"/>
      <dgm:spPr/>
    </dgm:pt>
    <dgm:pt modelId="{DDB46903-3206-4CF8-A58F-0AB1AF17DCF3}" type="pres">
      <dgm:prSet presAssocID="{74D74589-455A-48BF-B208-B71791FFC66A}" presName="hierChild5" presStyleCnt="0"/>
      <dgm:spPr/>
    </dgm:pt>
    <dgm:pt modelId="{484B3967-8F7C-4666-BC15-857D12574CA0}" type="pres">
      <dgm:prSet presAssocID="{F2047FE8-C43B-453E-9CF4-4F9FAF1A0C4E}" presName="Name37" presStyleLbl="parChTrans1D2" presStyleIdx="3" presStyleCnt="5"/>
      <dgm:spPr/>
    </dgm:pt>
    <dgm:pt modelId="{D42FFE16-E087-4125-8F20-05BDDA31260A}" type="pres">
      <dgm:prSet presAssocID="{D4886882-2763-493A-84F4-85CEAD37BC01}" presName="hierRoot2" presStyleCnt="0">
        <dgm:presLayoutVars>
          <dgm:hierBranch val="init"/>
        </dgm:presLayoutVars>
      </dgm:prSet>
      <dgm:spPr/>
    </dgm:pt>
    <dgm:pt modelId="{CBAFBE9C-A58F-4146-8692-161D1DF79C1E}" type="pres">
      <dgm:prSet presAssocID="{D4886882-2763-493A-84F4-85CEAD37BC01}" presName="rootComposite" presStyleCnt="0"/>
      <dgm:spPr/>
    </dgm:pt>
    <dgm:pt modelId="{D8D20ED1-A262-48BC-A130-9087CFC3DEB4}" type="pres">
      <dgm:prSet presAssocID="{D4886882-2763-493A-84F4-85CEAD37BC01}" presName="rootText" presStyleLbl="node2" presStyleIdx="3" presStyleCnt="4">
        <dgm:presLayoutVars>
          <dgm:chPref val="3"/>
        </dgm:presLayoutVars>
      </dgm:prSet>
      <dgm:spPr/>
    </dgm:pt>
    <dgm:pt modelId="{682D8B61-2020-4CDB-96BC-2ECC5E95C100}" type="pres">
      <dgm:prSet presAssocID="{D4886882-2763-493A-84F4-85CEAD37BC01}" presName="rootConnector" presStyleLbl="node2" presStyleIdx="3" presStyleCnt="4"/>
      <dgm:spPr/>
    </dgm:pt>
    <dgm:pt modelId="{3FA996CE-7508-41EC-A563-B945C8874D05}" type="pres">
      <dgm:prSet presAssocID="{D4886882-2763-493A-84F4-85CEAD37BC01}" presName="hierChild4" presStyleCnt="0"/>
      <dgm:spPr/>
    </dgm:pt>
    <dgm:pt modelId="{DCFE55F5-4968-4273-A31B-224DA53C7FFB}" type="pres">
      <dgm:prSet presAssocID="{D4886882-2763-493A-84F4-85CEAD37BC01}" presName="hierChild5" presStyleCnt="0"/>
      <dgm:spPr/>
    </dgm:pt>
    <dgm:pt modelId="{7020966F-A6E8-42A6-AACF-B094D26A64E5}" type="pres">
      <dgm:prSet presAssocID="{4839B40D-8F29-4494-80F3-B9744DD4C499}" presName="hierChild3" presStyleCnt="0"/>
      <dgm:spPr/>
    </dgm:pt>
    <dgm:pt modelId="{929814BB-FED2-4696-8BCD-23A1C600DC03}" type="pres">
      <dgm:prSet presAssocID="{F80BE252-6643-4079-8F4C-0F3F094B9746}" presName="Name111" presStyleLbl="parChTrans1D2" presStyleIdx="4" presStyleCnt="5"/>
      <dgm:spPr/>
    </dgm:pt>
    <dgm:pt modelId="{D1D8F565-4D0C-449E-B4E5-B142A63A56FA}" type="pres">
      <dgm:prSet presAssocID="{029852B7-1FD4-46A7-8DF7-8228853675AF}" presName="hierRoot3" presStyleCnt="0">
        <dgm:presLayoutVars>
          <dgm:hierBranch val="init"/>
        </dgm:presLayoutVars>
      </dgm:prSet>
      <dgm:spPr/>
    </dgm:pt>
    <dgm:pt modelId="{EF2BC5AA-1FF4-42E5-960C-678A42ABF872}" type="pres">
      <dgm:prSet presAssocID="{029852B7-1FD4-46A7-8DF7-8228853675AF}" presName="rootComposite3" presStyleCnt="0"/>
      <dgm:spPr/>
    </dgm:pt>
    <dgm:pt modelId="{988D4FA1-0BA3-43B8-B782-AE06DABCE64D}" type="pres">
      <dgm:prSet presAssocID="{029852B7-1FD4-46A7-8DF7-8228853675AF}" presName="rootText3" presStyleLbl="asst1" presStyleIdx="0" presStyleCnt="2" custLinFactNeighborX="4545" custLinFactNeighborY="9090">
        <dgm:presLayoutVars>
          <dgm:chPref val="3"/>
        </dgm:presLayoutVars>
      </dgm:prSet>
      <dgm:spPr/>
    </dgm:pt>
    <dgm:pt modelId="{BD8EBB70-0130-4D1A-8448-CF25E652A093}" type="pres">
      <dgm:prSet presAssocID="{029852B7-1FD4-46A7-8DF7-8228853675AF}" presName="rootConnector3" presStyleLbl="asst1" presStyleIdx="0" presStyleCnt="2"/>
      <dgm:spPr/>
    </dgm:pt>
    <dgm:pt modelId="{488BFE46-E4DD-4718-BD25-760FC8F4A558}" type="pres">
      <dgm:prSet presAssocID="{029852B7-1FD4-46A7-8DF7-8228853675AF}" presName="hierChild6" presStyleCnt="0"/>
      <dgm:spPr/>
    </dgm:pt>
    <dgm:pt modelId="{A08EF743-0C74-491B-9BD9-730D4395725D}" type="pres">
      <dgm:prSet presAssocID="{029852B7-1FD4-46A7-8DF7-8228853675AF}" presName="hierChild7" presStyleCnt="0"/>
      <dgm:spPr/>
    </dgm:pt>
    <dgm:pt modelId="{47FB3744-E2E8-4773-A418-94869306D830}" type="pres">
      <dgm:prSet presAssocID="{DC856860-9D0A-4230-B829-C2E791B3252C}" presName="Name111" presStyleLbl="parChTrans1D3" presStyleIdx="0" presStyleCnt="1"/>
      <dgm:spPr/>
    </dgm:pt>
    <dgm:pt modelId="{A653734B-43F0-4CAC-B41F-3D86B1546EFC}" type="pres">
      <dgm:prSet presAssocID="{C90C0B88-125A-49E3-8259-2D62DF82A061}" presName="hierRoot3" presStyleCnt="0">
        <dgm:presLayoutVars>
          <dgm:hierBranch val="init"/>
        </dgm:presLayoutVars>
      </dgm:prSet>
      <dgm:spPr/>
    </dgm:pt>
    <dgm:pt modelId="{D6A25599-0AA6-4FE3-841C-009D959FCD6D}" type="pres">
      <dgm:prSet presAssocID="{C90C0B88-125A-49E3-8259-2D62DF82A061}" presName="rootComposite3" presStyleCnt="0"/>
      <dgm:spPr/>
    </dgm:pt>
    <dgm:pt modelId="{CEB1A106-73A1-4FFC-BF23-1FB8B76B786A}" type="pres">
      <dgm:prSet presAssocID="{C90C0B88-125A-49E3-8259-2D62DF82A061}" presName="rootText3" presStyleLbl="asst1" presStyleIdx="1" presStyleCnt="2">
        <dgm:presLayoutVars>
          <dgm:chPref val="3"/>
        </dgm:presLayoutVars>
      </dgm:prSet>
      <dgm:spPr/>
    </dgm:pt>
    <dgm:pt modelId="{78EBB720-F621-46EE-A28E-FB1DA5CC1E24}" type="pres">
      <dgm:prSet presAssocID="{C90C0B88-125A-49E3-8259-2D62DF82A061}" presName="rootConnector3" presStyleLbl="asst1" presStyleIdx="1" presStyleCnt="2"/>
      <dgm:spPr/>
    </dgm:pt>
    <dgm:pt modelId="{380F9727-E20A-48B0-A1F3-9A95A252A717}" type="pres">
      <dgm:prSet presAssocID="{C90C0B88-125A-49E3-8259-2D62DF82A061}" presName="hierChild6" presStyleCnt="0"/>
      <dgm:spPr/>
    </dgm:pt>
    <dgm:pt modelId="{C7AE9C96-9861-470A-80A8-A2878AD47FF0}" type="pres">
      <dgm:prSet presAssocID="{C90C0B88-125A-49E3-8259-2D62DF82A061}" presName="hierChild7" presStyleCnt="0"/>
      <dgm:spPr/>
    </dgm:pt>
    <dgm:pt modelId="{3742EEC6-5A34-42E0-892B-C2493209FFA5}" type="pres">
      <dgm:prSet presAssocID="{58378812-7B49-435D-B71E-DB219C0F5F83}" presName="hierRoot1" presStyleCnt="0">
        <dgm:presLayoutVars>
          <dgm:hierBranch val="init"/>
        </dgm:presLayoutVars>
      </dgm:prSet>
      <dgm:spPr/>
    </dgm:pt>
    <dgm:pt modelId="{A6D741DC-2D4F-450B-8F8A-291A5F72E3C8}" type="pres">
      <dgm:prSet presAssocID="{58378812-7B49-435D-B71E-DB219C0F5F83}" presName="rootComposite1" presStyleCnt="0"/>
      <dgm:spPr/>
    </dgm:pt>
    <dgm:pt modelId="{2C1D4F06-20C5-471B-9591-0CA435AEEA56}" type="pres">
      <dgm:prSet presAssocID="{58378812-7B49-435D-B71E-DB219C0F5F83}" presName="rootText1" presStyleLbl="node0" presStyleIdx="1" presStyleCnt="2" custScaleY="36407" custLinFactX="-24023" custLinFactNeighborX="-100000" custLinFactNeighborY="-88751">
        <dgm:presLayoutVars>
          <dgm:chPref val="3"/>
        </dgm:presLayoutVars>
      </dgm:prSet>
      <dgm:spPr/>
    </dgm:pt>
    <dgm:pt modelId="{9B3DBF99-151B-4B91-869A-CBA3AD972EDD}" type="pres">
      <dgm:prSet presAssocID="{58378812-7B49-435D-B71E-DB219C0F5F83}" presName="rootConnector1" presStyleLbl="node1" presStyleIdx="0" presStyleCnt="0"/>
      <dgm:spPr/>
    </dgm:pt>
    <dgm:pt modelId="{AE9E4314-AE1F-4659-B21A-3166C394EE35}" type="pres">
      <dgm:prSet presAssocID="{58378812-7B49-435D-B71E-DB219C0F5F83}" presName="hierChild2" presStyleCnt="0"/>
      <dgm:spPr/>
    </dgm:pt>
    <dgm:pt modelId="{2AAC8078-060C-4CA8-9614-67F61F9DE2E4}" type="pres">
      <dgm:prSet presAssocID="{58378812-7B49-435D-B71E-DB219C0F5F83}" presName="hierChild3" presStyleCnt="0"/>
      <dgm:spPr/>
    </dgm:pt>
  </dgm:ptLst>
  <dgm:cxnLst>
    <dgm:cxn modelId="{2A3D5F08-1EEF-4DAC-A4C4-0BB0C4A606D0}" srcId="{4839B40D-8F29-4494-80F3-B9744DD4C499}" destId="{690DFD93-F6E8-455E-8B8C-09F44176E0D3}" srcOrd="2" destOrd="0" parTransId="{FB948676-4A5A-4EA4-A6D4-2A0359D081F0}" sibTransId="{929C22C1-0017-4CC8-A6A5-F4956CC71038}"/>
    <dgm:cxn modelId="{390F800C-AB02-4404-8E3E-C11AB5C10BAB}" type="presOf" srcId="{690DFD93-F6E8-455E-8B8C-09F44176E0D3}" destId="{BC77DC64-837B-4000-A6B1-B6C94E9D6179}" srcOrd="0" destOrd="0" presId="urn:microsoft.com/office/officeart/2005/8/layout/orgChart1"/>
    <dgm:cxn modelId="{9BA54120-5409-4D3D-819E-76B0B9ED2AA1}" type="presOf" srcId="{C90C0B88-125A-49E3-8259-2D62DF82A061}" destId="{78EBB720-F621-46EE-A28E-FB1DA5CC1E24}" srcOrd="1" destOrd="0" presId="urn:microsoft.com/office/officeart/2005/8/layout/orgChart1"/>
    <dgm:cxn modelId="{DF413D26-934F-45B0-A4CC-7E5F17702077}" srcId="{32BD1AFE-51E7-4588-8AF7-961014AE142A}" destId="{58378812-7B49-435D-B71E-DB219C0F5F83}" srcOrd="1" destOrd="0" parTransId="{1AC87FFF-EB53-40D4-8738-27B03DE185B4}" sibTransId="{BDF6C3A7-3818-4AB2-BCDB-D936F9D7392A}"/>
    <dgm:cxn modelId="{57D31428-EC3E-4937-BB2E-83A3FB0805FA}" type="presOf" srcId="{58378812-7B49-435D-B71E-DB219C0F5F83}" destId="{2C1D4F06-20C5-471B-9591-0CA435AEEA56}" srcOrd="0" destOrd="0" presId="urn:microsoft.com/office/officeart/2005/8/layout/orgChart1"/>
    <dgm:cxn modelId="{EDFFEF28-1C24-4304-BDD9-C339D87BD9E4}" srcId="{32BD1AFE-51E7-4588-8AF7-961014AE142A}" destId="{4839B40D-8F29-4494-80F3-B9744DD4C499}" srcOrd="0" destOrd="0" parTransId="{195B86E6-4218-4859-8BF9-361CA0A11527}" sibTransId="{87047A64-B3E0-41E0-ABF4-7CBF60FB32F2}"/>
    <dgm:cxn modelId="{BCE8785C-DB06-4B84-AE86-BB6EE01ED70A}" type="presOf" srcId="{F2047FE8-C43B-453E-9CF4-4F9FAF1A0C4E}" destId="{484B3967-8F7C-4666-BC15-857D12574CA0}" srcOrd="0" destOrd="0" presId="urn:microsoft.com/office/officeart/2005/8/layout/orgChart1"/>
    <dgm:cxn modelId="{164CBE6B-4B26-4D20-851F-7586949400E2}" type="presOf" srcId="{E7C04F3E-C2AB-4304-9BBF-7108740A8BA3}" destId="{92F21F99-A180-430E-86AA-A902719DC2F4}" srcOrd="0" destOrd="0" presId="urn:microsoft.com/office/officeart/2005/8/layout/orgChart1"/>
    <dgm:cxn modelId="{88661673-211F-4CE9-8DFD-EE3F93C298C0}" srcId="{4839B40D-8F29-4494-80F3-B9744DD4C499}" destId="{029852B7-1FD4-46A7-8DF7-8228853675AF}" srcOrd="0" destOrd="0" parTransId="{F80BE252-6643-4079-8F4C-0F3F094B9746}" sibTransId="{06F05121-B7AC-489F-A1A0-6A82C4FD94B4}"/>
    <dgm:cxn modelId="{15A2D075-203D-4947-9F76-479B136603CB}" type="presOf" srcId="{029852B7-1FD4-46A7-8DF7-8228853675AF}" destId="{BD8EBB70-0130-4D1A-8448-CF25E652A093}" srcOrd="1" destOrd="0" presId="urn:microsoft.com/office/officeart/2005/8/layout/orgChart1"/>
    <dgm:cxn modelId="{0D2FDA7B-4145-4E73-98EB-7ECDFB1F53F1}" type="presOf" srcId="{D4886882-2763-493A-84F4-85CEAD37BC01}" destId="{682D8B61-2020-4CDB-96BC-2ECC5E95C100}" srcOrd="1" destOrd="0" presId="urn:microsoft.com/office/officeart/2005/8/layout/orgChart1"/>
    <dgm:cxn modelId="{5625368D-64BE-432C-806B-727492440F7A}" type="presOf" srcId="{029852B7-1FD4-46A7-8DF7-8228853675AF}" destId="{988D4FA1-0BA3-43B8-B782-AE06DABCE64D}" srcOrd="0" destOrd="0" presId="urn:microsoft.com/office/officeart/2005/8/layout/orgChart1"/>
    <dgm:cxn modelId="{21633B8F-4367-4B40-9024-C5DDACB9BFDB}" type="presOf" srcId="{DC856860-9D0A-4230-B829-C2E791B3252C}" destId="{47FB3744-E2E8-4773-A418-94869306D830}" srcOrd="0" destOrd="0" presId="urn:microsoft.com/office/officeart/2005/8/layout/orgChart1"/>
    <dgm:cxn modelId="{1324EE8F-CE73-45C5-8CB5-56323CB44754}" type="presOf" srcId="{690DFD93-F6E8-455E-8B8C-09F44176E0D3}" destId="{84A02047-AA2C-479D-8017-920AB5EA85F8}" srcOrd="1" destOrd="0" presId="urn:microsoft.com/office/officeart/2005/8/layout/orgChart1"/>
    <dgm:cxn modelId="{81BDDF94-BA6F-4375-85CA-EA7ECFB285F9}" type="presOf" srcId="{4839B40D-8F29-4494-80F3-B9744DD4C499}" destId="{F8A6C8BF-39C0-48CB-ADA7-8D77C42BFE56}" srcOrd="1" destOrd="0" presId="urn:microsoft.com/office/officeart/2005/8/layout/orgChart1"/>
    <dgm:cxn modelId="{A316609B-62CE-4519-80E8-C40DE0DC7F2E}" type="presOf" srcId="{F80BE252-6643-4079-8F4C-0F3F094B9746}" destId="{929814BB-FED2-4696-8BCD-23A1C600DC03}" srcOrd="0" destOrd="0" presId="urn:microsoft.com/office/officeart/2005/8/layout/orgChart1"/>
    <dgm:cxn modelId="{9B01AE9B-1608-468A-9B3B-1D5C1E56FB30}" type="presOf" srcId="{C8642BE1-9BF3-448E-9D07-C22086A23804}" destId="{91E1FF6C-02BF-4C15-AD10-E2E044D9169B}" srcOrd="0" destOrd="0" presId="urn:microsoft.com/office/officeart/2005/8/layout/orgChart1"/>
    <dgm:cxn modelId="{154F4C9F-2770-4743-90D4-57A39739096D}" type="presOf" srcId="{4BD79E79-5D7B-41A0-8BCA-93996F46C75D}" destId="{1B8FA033-1DE9-430E-A99D-9DE14F134826}" srcOrd="0" destOrd="0" presId="urn:microsoft.com/office/officeart/2005/8/layout/orgChart1"/>
    <dgm:cxn modelId="{967976B0-6D82-4E7B-88E0-3FD7F3809E97}" type="presOf" srcId="{58378812-7B49-435D-B71E-DB219C0F5F83}" destId="{9B3DBF99-151B-4B91-869A-CBA3AD972EDD}" srcOrd="1" destOrd="0" presId="urn:microsoft.com/office/officeart/2005/8/layout/orgChart1"/>
    <dgm:cxn modelId="{39431FB5-C8E7-4568-8CE3-7DD6555DD9B4}" srcId="{4839B40D-8F29-4494-80F3-B9744DD4C499}" destId="{4BD79E79-5D7B-41A0-8BCA-93996F46C75D}" srcOrd="1" destOrd="0" parTransId="{C8642BE1-9BF3-448E-9D07-C22086A23804}" sibTransId="{1C0560C4-5A61-4272-B6EF-0950F51C7C52}"/>
    <dgm:cxn modelId="{7E5C49BA-C9EE-42FE-9825-AAABF1A039A8}" type="presOf" srcId="{74D74589-455A-48BF-B208-B71791FFC66A}" destId="{48457B22-AB2B-47DA-B2C5-6E3501F0B4EA}" srcOrd="0" destOrd="0" presId="urn:microsoft.com/office/officeart/2005/8/layout/orgChart1"/>
    <dgm:cxn modelId="{A768A4BB-7EF9-4CFC-BDEC-0E1DA831E7A3}" type="presOf" srcId="{32BD1AFE-51E7-4588-8AF7-961014AE142A}" destId="{2BA37BD9-E6B7-41A8-8974-8B8A65DF23A4}" srcOrd="0" destOrd="0" presId="urn:microsoft.com/office/officeart/2005/8/layout/orgChart1"/>
    <dgm:cxn modelId="{36EF80C9-8211-444E-BA32-324CA3E07153}" type="presOf" srcId="{D4886882-2763-493A-84F4-85CEAD37BC01}" destId="{D8D20ED1-A262-48BC-A130-9087CFC3DEB4}" srcOrd="0" destOrd="0" presId="urn:microsoft.com/office/officeart/2005/8/layout/orgChart1"/>
    <dgm:cxn modelId="{5EB2DDCC-6F23-4452-9662-BB9BCC366983}" type="presOf" srcId="{4BD79E79-5D7B-41A0-8BCA-93996F46C75D}" destId="{4F1A4768-E207-491A-8DD5-5A3C98760FC8}" srcOrd="1" destOrd="0" presId="urn:microsoft.com/office/officeart/2005/8/layout/orgChart1"/>
    <dgm:cxn modelId="{D8FC24D4-568D-4A65-ADC3-FD6AD98BB7B6}" type="presOf" srcId="{4839B40D-8F29-4494-80F3-B9744DD4C499}" destId="{A982D462-6EB9-468C-87C4-A2B726D5924D}" srcOrd="0" destOrd="0" presId="urn:microsoft.com/office/officeart/2005/8/layout/orgChart1"/>
    <dgm:cxn modelId="{B1FFDFD9-AD1D-46F0-8E81-792A5E9A3819}" srcId="{4839B40D-8F29-4494-80F3-B9744DD4C499}" destId="{D4886882-2763-493A-84F4-85CEAD37BC01}" srcOrd="4" destOrd="0" parTransId="{F2047FE8-C43B-453E-9CF4-4F9FAF1A0C4E}" sibTransId="{3A439B38-2593-4854-B492-D273248E21BF}"/>
    <dgm:cxn modelId="{1F8E56DB-D60D-43BD-98EE-A956BACE4313}" type="presOf" srcId="{C90C0B88-125A-49E3-8259-2D62DF82A061}" destId="{CEB1A106-73A1-4FFC-BF23-1FB8B76B786A}" srcOrd="0" destOrd="0" presId="urn:microsoft.com/office/officeart/2005/8/layout/orgChart1"/>
    <dgm:cxn modelId="{62CC34DD-FAA0-4D44-B5F2-B84B631C74F7}" type="presOf" srcId="{FB948676-4A5A-4EA4-A6D4-2A0359D081F0}" destId="{84692D08-717C-4CF2-82B8-1FDB06D9D5FA}" srcOrd="0" destOrd="0" presId="urn:microsoft.com/office/officeart/2005/8/layout/orgChart1"/>
    <dgm:cxn modelId="{54C340E8-7ED7-431B-A3CA-8F659B3975B4}" type="presOf" srcId="{74D74589-455A-48BF-B208-B71791FFC66A}" destId="{D37DBA1D-4F6B-4E81-8BB0-941F809C5544}" srcOrd="1" destOrd="0" presId="urn:microsoft.com/office/officeart/2005/8/layout/orgChart1"/>
    <dgm:cxn modelId="{B9FB49F3-D2AA-4342-9B93-E0EE69E5EB54}" srcId="{029852B7-1FD4-46A7-8DF7-8228853675AF}" destId="{C90C0B88-125A-49E3-8259-2D62DF82A061}" srcOrd="0" destOrd="0" parTransId="{DC856860-9D0A-4230-B829-C2E791B3252C}" sibTransId="{0F1CB688-174E-426F-A23B-74BA47DE27F9}"/>
    <dgm:cxn modelId="{5B2149F7-4367-4757-BC58-FD099851857A}" srcId="{4839B40D-8F29-4494-80F3-B9744DD4C499}" destId="{74D74589-455A-48BF-B208-B71791FFC66A}" srcOrd="3" destOrd="0" parTransId="{E7C04F3E-C2AB-4304-9BBF-7108740A8BA3}" sibTransId="{77AD3320-29FB-4330-B800-DD3E062B5E73}"/>
    <dgm:cxn modelId="{D49F78CF-96D5-4E79-9916-0E136FE5DDC4}" type="presParOf" srcId="{2BA37BD9-E6B7-41A8-8974-8B8A65DF23A4}" destId="{D98CDCB9-A090-4FD2-91C5-F11C3FC1C25C}" srcOrd="0" destOrd="0" presId="urn:microsoft.com/office/officeart/2005/8/layout/orgChart1"/>
    <dgm:cxn modelId="{F663B756-BF4B-4D2F-B172-6C32A45090C2}" type="presParOf" srcId="{D98CDCB9-A090-4FD2-91C5-F11C3FC1C25C}" destId="{66238096-81D0-45AD-B216-DB0F7F19EB69}" srcOrd="0" destOrd="0" presId="urn:microsoft.com/office/officeart/2005/8/layout/orgChart1"/>
    <dgm:cxn modelId="{1871E95F-1DB1-4D3B-AFE0-F6B9CA9DEB9F}" type="presParOf" srcId="{66238096-81D0-45AD-B216-DB0F7F19EB69}" destId="{A982D462-6EB9-468C-87C4-A2B726D5924D}" srcOrd="0" destOrd="0" presId="urn:microsoft.com/office/officeart/2005/8/layout/orgChart1"/>
    <dgm:cxn modelId="{8DD4C9EC-F7E4-4697-9F7F-714C62AE7603}" type="presParOf" srcId="{66238096-81D0-45AD-B216-DB0F7F19EB69}" destId="{F8A6C8BF-39C0-48CB-ADA7-8D77C42BFE56}" srcOrd="1" destOrd="0" presId="urn:microsoft.com/office/officeart/2005/8/layout/orgChart1"/>
    <dgm:cxn modelId="{8DD637EE-E69E-4210-9931-17DF7367CE29}" type="presParOf" srcId="{D98CDCB9-A090-4FD2-91C5-F11C3FC1C25C}" destId="{45161752-D010-4288-BA58-CD5672F09A43}" srcOrd="1" destOrd="0" presId="urn:microsoft.com/office/officeart/2005/8/layout/orgChart1"/>
    <dgm:cxn modelId="{D7C161F0-4B6A-4285-87EC-071B5BBE5A14}" type="presParOf" srcId="{45161752-D010-4288-BA58-CD5672F09A43}" destId="{91E1FF6C-02BF-4C15-AD10-E2E044D9169B}" srcOrd="0" destOrd="0" presId="urn:microsoft.com/office/officeart/2005/8/layout/orgChart1"/>
    <dgm:cxn modelId="{B5B39E25-3EE7-42E5-95DE-B59D63EDB68C}" type="presParOf" srcId="{45161752-D010-4288-BA58-CD5672F09A43}" destId="{4540E925-D948-46C7-BF40-FC2B4BC42E34}" srcOrd="1" destOrd="0" presId="urn:microsoft.com/office/officeart/2005/8/layout/orgChart1"/>
    <dgm:cxn modelId="{DE03B4BE-4640-47B9-9E53-04048E686ECA}" type="presParOf" srcId="{4540E925-D948-46C7-BF40-FC2B4BC42E34}" destId="{3C3CB27E-B046-4CF6-BCF2-75B31E4FE7B2}" srcOrd="0" destOrd="0" presId="urn:microsoft.com/office/officeart/2005/8/layout/orgChart1"/>
    <dgm:cxn modelId="{09AF199D-0ECC-47EE-BCC0-AC88D58A2EFA}" type="presParOf" srcId="{3C3CB27E-B046-4CF6-BCF2-75B31E4FE7B2}" destId="{1B8FA033-1DE9-430E-A99D-9DE14F134826}" srcOrd="0" destOrd="0" presId="urn:microsoft.com/office/officeart/2005/8/layout/orgChart1"/>
    <dgm:cxn modelId="{ED006AE2-AE9B-44BD-A89C-61D6DB54D617}" type="presParOf" srcId="{3C3CB27E-B046-4CF6-BCF2-75B31E4FE7B2}" destId="{4F1A4768-E207-491A-8DD5-5A3C98760FC8}" srcOrd="1" destOrd="0" presId="urn:microsoft.com/office/officeart/2005/8/layout/orgChart1"/>
    <dgm:cxn modelId="{5325D7A7-8139-4E17-BB3A-D1175CDD8633}" type="presParOf" srcId="{4540E925-D948-46C7-BF40-FC2B4BC42E34}" destId="{A2B156DF-561A-4539-9EF6-265AEC22C86C}" srcOrd="1" destOrd="0" presId="urn:microsoft.com/office/officeart/2005/8/layout/orgChart1"/>
    <dgm:cxn modelId="{12E7D5C5-8280-49C0-8BD9-11FAA2A032E7}" type="presParOf" srcId="{4540E925-D948-46C7-BF40-FC2B4BC42E34}" destId="{D1EA4841-CC1F-4A1E-B844-1CA79039D02D}" srcOrd="2" destOrd="0" presId="urn:microsoft.com/office/officeart/2005/8/layout/orgChart1"/>
    <dgm:cxn modelId="{847D03EA-E894-4AED-AAD8-5634B9AFF702}" type="presParOf" srcId="{45161752-D010-4288-BA58-CD5672F09A43}" destId="{84692D08-717C-4CF2-82B8-1FDB06D9D5FA}" srcOrd="2" destOrd="0" presId="urn:microsoft.com/office/officeart/2005/8/layout/orgChart1"/>
    <dgm:cxn modelId="{75A11C18-6FB3-465D-89E8-911759DD1F5C}" type="presParOf" srcId="{45161752-D010-4288-BA58-CD5672F09A43}" destId="{28101ABA-DCB7-4DE4-8D91-2D5951303A03}" srcOrd="3" destOrd="0" presId="urn:microsoft.com/office/officeart/2005/8/layout/orgChart1"/>
    <dgm:cxn modelId="{354A9A0A-F829-40CC-85D8-5A663088D5DC}" type="presParOf" srcId="{28101ABA-DCB7-4DE4-8D91-2D5951303A03}" destId="{8F21E3E3-05F5-4C6E-AF67-46126B88DA76}" srcOrd="0" destOrd="0" presId="urn:microsoft.com/office/officeart/2005/8/layout/orgChart1"/>
    <dgm:cxn modelId="{4D3EDA24-706F-4264-ADF9-A56CF1A4960C}" type="presParOf" srcId="{8F21E3E3-05F5-4C6E-AF67-46126B88DA76}" destId="{BC77DC64-837B-4000-A6B1-B6C94E9D6179}" srcOrd="0" destOrd="0" presId="urn:microsoft.com/office/officeart/2005/8/layout/orgChart1"/>
    <dgm:cxn modelId="{AE34FF96-FD3E-45B6-B692-BBB6022E541C}" type="presParOf" srcId="{8F21E3E3-05F5-4C6E-AF67-46126B88DA76}" destId="{84A02047-AA2C-479D-8017-920AB5EA85F8}" srcOrd="1" destOrd="0" presId="urn:microsoft.com/office/officeart/2005/8/layout/orgChart1"/>
    <dgm:cxn modelId="{40FAEEF4-50D4-49CB-A811-67E15FFC5C45}" type="presParOf" srcId="{28101ABA-DCB7-4DE4-8D91-2D5951303A03}" destId="{6462AC12-4ACC-439E-8F94-7EF84182B32B}" srcOrd="1" destOrd="0" presId="urn:microsoft.com/office/officeart/2005/8/layout/orgChart1"/>
    <dgm:cxn modelId="{1D96D66E-27AA-4167-B068-ED05E8020A50}" type="presParOf" srcId="{28101ABA-DCB7-4DE4-8D91-2D5951303A03}" destId="{BD272930-6EE9-4168-9557-4B9ECD582ED8}" srcOrd="2" destOrd="0" presId="urn:microsoft.com/office/officeart/2005/8/layout/orgChart1"/>
    <dgm:cxn modelId="{4CB1458B-2C99-4702-BA6B-3C653F98BD19}" type="presParOf" srcId="{45161752-D010-4288-BA58-CD5672F09A43}" destId="{92F21F99-A180-430E-86AA-A902719DC2F4}" srcOrd="4" destOrd="0" presId="urn:microsoft.com/office/officeart/2005/8/layout/orgChart1"/>
    <dgm:cxn modelId="{4A5BFEDA-7B15-4A6D-BABE-5E6A8B1D7C5C}" type="presParOf" srcId="{45161752-D010-4288-BA58-CD5672F09A43}" destId="{FB5721C6-275C-4154-8E33-F97C0FDDB9B5}" srcOrd="5" destOrd="0" presId="urn:microsoft.com/office/officeart/2005/8/layout/orgChart1"/>
    <dgm:cxn modelId="{D37F7321-5BA0-428F-81E7-D56E3055A913}" type="presParOf" srcId="{FB5721C6-275C-4154-8E33-F97C0FDDB9B5}" destId="{4A97EF2B-4A8C-4BF3-A4BA-BC62B10132DD}" srcOrd="0" destOrd="0" presId="urn:microsoft.com/office/officeart/2005/8/layout/orgChart1"/>
    <dgm:cxn modelId="{8F369778-60A8-4470-B940-1E57068007B4}" type="presParOf" srcId="{4A97EF2B-4A8C-4BF3-A4BA-BC62B10132DD}" destId="{48457B22-AB2B-47DA-B2C5-6E3501F0B4EA}" srcOrd="0" destOrd="0" presId="urn:microsoft.com/office/officeart/2005/8/layout/orgChart1"/>
    <dgm:cxn modelId="{C252C932-CA53-432F-A293-4DBB0DE49B65}" type="presParOf" srcId="{4A97EF2B-4A8C-4BF3-A4BA-BC62B10132DD}" destId="{D37DBA1D-4F6B-4E81-8BB0-941F809C5544}" srcOrd="1" destOrd="0" presId="urn:microsoft.com/office/officeart/2005/8/layout/orgChart1"/>
    <dgm:cxn modelId="{E24385A6-F08F-4F89-8562-AE2C2B6DAFC2}" type="presParOf" srcId="{FB5721C6-275C-4154-8E33-F97C0FDDB9B5}" destId="{A900AD59-C415-4553-B740-EE03A63E4BD6}" srcOrd="1" destOrd="0" presId="urn:microsoft.com/office/officeart/2005/8/layout/orgChart1"/>
    <dgm:cxn modelId="{E4AF98BF-5A4D-487C-92E9-9415736C7A9B}" type="presParOf" srcId="{FB5721C6-275C-4154-8E33-F97C0FDDB9B5}" destId="{DDB46903-3206-4CF8-A58F-0AB1AF17DCF3}" srcOrd="2" destOrd="0" presId="urn:microsoft.com/office/officeart/2005/8/layout/orgChart1"/>
    <dgm:cxn modelId="{9297F996-9295-4743-9341-F8FA354C2E67}" type="presParOf" srcId="{45161752-D010-4288-BA58-CD5672F09A43}" destId="{484B3967-8F7C-4666-BC15-857D12574CA0}" srcOrd="6" destOrd="0" presId="urn:microsoft.com/office/officeart/2005/8/layout/orgChart1"/>
    <dgm:cxn modelId="{03F93FE6-E90F-461B-ADA8-2DC85D9D93AC}" type="presParOf" srcId="{45161752-D010-4288-BA58-CD5672F09A43}" destId="{D42FFE16-E087-4125-8F20-05BDDA31260A}" srcOrd="7" destOrd="0" presId="urn:microsoft.com/office/officeart/2005/8/layout/orgChart1"/>
    <dgm:cxn modelId="{D3947449-7DBF-4306-921B-F19796AC101B}" type="presParOf" srcId="{D42FFE16-E087-4125-8F20-05BDDA31260A}" destId="{CBAFBE9C-A58F-4146-8692-161D1DF79C1E}" srcOrd="0" destOrd="0" presId="urn:microsoft.com/office/officeart/2005/8/layout/orgChart1"/>
    <dgm:cxn modelId="{15CF27DD-5E26-4AEE-8F7B-039A1B0A5613}" type="presParOf" srcId="{CBAFBE9C-A58F-4146-8692-161D1DF79C1E}" destId="{D8D20ED1-A262-48BC-A130-9087CFC3DEB4}" srcOrd="0" destOrd="0" presId="urn:microsoft.com/office/officeart/2005/8/layout/orgChart1"/>
    <dgm:cxn modelId="{AEA5D91E-1FB7-446A-ADE3-B02B10CD7AF7}" type="presParOf" srcId="{CBAFBE9C-A58F-4146-8692-161D1DF79C1E}" destId="{682D8B61-2020-4CDB-96BC-2ECC5E95C100}" srcOrd="1" destOrd="0" presId="urn:microsoft.com/office/officeart/2005/8/layout/orgChart1"/>
    <dgm:cxn modelId="{25A6C0C1-8481-481F-AD40-764A77153215}" type="presParOf" srcId="{D42FFE16-E087-4125-8F20-05BDDA31260A}" destId="{3FA996CE-7508-41EC-A563-B945C8874D05}" srcOrd="1" destOrd="0" presId="urn:microsoft.com/office/officeart/2005/8/layout/orgChart1"/>
    <dgm:cxn modelId="{93962B55-E12E-403E-8F9F-F7DEB8490D7B}" type="presParOf" srcId="{D42FFE16-E087-4125-8F20-05BDDA31260A}" destId="{DCFE55F5-4968-4273-A31B-224DA53C7FFB}" srcOrd="2" destOrd="0" presId="urn:microsoft.com/office/officeart/2005/8/layout/orgChart1"/>
    <dgm:cxn modelId="{52DF256C-75A7-4A5E-8491-74693ED063EC}" type="presParOf" srcId="{D98CDCB9-A090-4FD2-91C5-F11C3FC1C25C}" destId="{7020966F-A6E8-42A6-AACF-B094D26A64E5}" srcOrd="2" destOrd="0" presId="urn:microsoft.com/office/officeart/2005/8/layout/orgChart1"/>
    <dgm:cxn modelId="{3E642575-8F88-4D81-AFAA-161D070C6429}" type="presParOf" srcId="{7020966F-A6E8-42A6-AACF-B094D26A64E5}" destId="{929814BB-FED2-4696-8BCD-23A1C600DC03}" srcOrd="0" destOrd="0" presId="urn:microsoft.com/office/officeart/2005/8/layout/orgChart1"/>
    <dgm:cxn modelId="{5C826DD8-89D7-4B9A-8A6D-C608EAB1555C}" type="presParOf" srcId="{7020966F-A6E8-42A6-AACF-B094D26A64E5}" destId="{D1D8F565-4D0C-449E-B4E5-B142A63A56FA}" srcOrd="1" destOrd="0" presId="urn:microsoft.com/office/officeart/2005/8/layout/orgChart1"/>
    <dgm:cxn modelId="{951E4DD1-73F3-41D9-A10B-A9EA1B7DE279}" type="presParOf" srcId="{D1D8F565-4D0C-449E-B4E5-B142A63A56FA}" destId="{EF2BC5AA-1FF4-42E5-960C-678A42ABF872}" srcOrd="0" destOrd="0" presId="urn:microsoft.com/office/officeart/2005/8/layout/orgChart1"/>
    <dgm:cxn modelId="{31C79B17-670A-4A22-BB89-97331A09E9DE}" type="presParOf" srcId="{EF2BC5AA-1FF4-42E5-960C-678A42ABF872}" destId="{988D4FA1-0BA3-43B8-B782-AE06DABCE64D}" srcOrd="0" destOrd="0" presId="urn:microsoft.com/office/officeart/2005/8/layout/orgChart1"/>
    <dgm:cxn modelId="{F3E8BE74-2EBC-4FDD-B212-EA5A2D92783E}" type="presParOf" srcId="{EF2BC5AA-1FF4-42E5-960C-678A42ABF872}" destId="{BD8EBB70-0130-4D1A-8448-CF25E652A093}" srcOrd="1" destOrd="0" presId="urn:microsoft.com/office/officeart/2005/8/layout/orgChart1"/>
    <dgm:cxn modelId="{BBA6B170-1628-4C8A-8760-3355FCB3E1EA}" type="presParOf" srcId="{D1D8F565-4D0C-449E-B4E5-B142A63A56FA}" destId="{488BFE46-E4DD-4718-BD25-760FC8F4A558}" srcOrd="1" destOrd="0" presId="urn:microsoft.com/office/officeart/2005/8/layout/orgChart1"/>
    <dgm:cxn modelId="{93486F3E-D0D2-4DD2-AA35-FE249F8F393B}" type="presParOf" srcId="{D1D8F565-4D0C-449E-B4E5-B142A63A56FA}" destId="{A08EF743-0C74-491B-9BD9-730D4395725D}" srcOrd="2" destOrd="0" presId="urn:microsoft.com/office/officeart/2005/8/layout/orgChart1"/>
    <dgm:cxn modelId="{83851D09-3410-4B75-85F2-01712F255532}" type="presParOf" srcId="{A08EF743-0C74-491B-9BD9-730D4395725D}" destId="{47FB3744-E2E8-4773-A418-94869306D830}" srcOrd="0" destOrd="0" presId="urn:microsoft.com/office/officeart/2005/8/layout/orgChart1"/>
    <dgm:cxn modelId="{97A3480C-D322-470F-BF80-C78F13255128}" type="presParOf" srcId="{A08EF743-0C74-491B-9BD9-730D4395725D}" destId="{A653734B-43F0-4CAC-B41F-3D86B1546EFC}" srcOrd="1" destOrd="0" presId="urn:microsoft.com/office/officeart/2005/8/layout/orgChart1"/>
    <dgm:cxn modelId="{D608381C-8E04-40BB-B4BE-3443CB4D79C2}" type="presParOf" srcId="{A653734B-43F0-4CAC-B41F-3D86B1546EFC}" destId="{D6A25599-0AA6-4FE3-841C-009D959FCD6D}" srcOrd="0" destOrd="0" presId="urn:microsoft.com/office/officeart/2005/8/layout/orgChart1"/>
    <dgm:cxn modelId="{591829FA-1434-43E8-87D3-F278D457EBF5}" type="presParOf" srcId="{D6A25599-0AA6-4FE3-841C-009D959FCD6D}" destId="{CEB1A106-73A1-4FFC-BF23-1FB8B76B786A}" srcOrd="0" destOrd="0" presId="urn:microsoft.com/office/officeart/2005/8/layout/orgChart1"/>
    <dgm:cxn modelId="{597D533A-3EA7-428C-B8E6-7C618ABC1881}" type="presParOf" srcId="{D6A25599-0AA6-4FE3-841C-009D959FCD6D}" destId="{78EBB720-F621-46EE-A28E-FB1DA5CC1E24}" srcOrd="1" destOrd="0" presId="urn:microsoft.com/office/officeart/2005/8/layout/orgChart1"/>
    <dgm:cxn modelId="{AB2E994A-7DD8-4061-AB33-D55C2AFCE939}" type="presParOf" srcId="{A653734B-43F0-4CAC-B41F-3D86B1546EFC}" destId="{380F9727-E20A-48B0-A1F3-9A95A252A717}" srcOrd="1" destOrd="0" presId="urn:microsoft.com/office/officeart/2005/8/layout/orgChart1"/>
    <dgm:cxn modelId="{9B5C5E6C-DF3B-473E-B6F6-0FB8B96D9C4A}" type="presParOf" srcId="{A653734B-43F0-4CAC-B41F-3D86B1546EFC}" destId="{C7AE9C96-9861-470A-80A8-A2878AD47FF0}" srcOrd="2" destOrd="0" presId="urn:microsoft.com/office/officeart/2005/8/layout/orgChart1"/>
    <dgm:cxn modelId="{6960F316-27E7-4A5F-8582-02617284A8A1}" type="presParOf" srcId="{2BA37BD9-E6B7-41A8-8974-8B8A65DF23A4}" destId="{3742EEC6-5A34-42E0-892B-C2493209FFA5}" srcOrd="1" destOrd="0" presId="urn:microsoft.com/office/officeart/2005/8/layout/orgChart1"/>
    <dgm:cxn modelId="{5AAA1EFD-57A9-405F-8AAA-EBE7E236C5CC}" type="presParOf" srcId="{3742EEC6-5A34-42E0-892B-C2493209FFA5}" destId="{A6D741DC-2D4F-450B-8F8A-291A5F72E3C8}" srcOrd="0" destOrd="0" presId="urn:microsoft.com/office/officeart/2005/8/layout/orgChart1"/>
    <dgm:cxn modelId="{FE7C07E3-6C69-43D5-A553-26C19F0D392C}" type="presParOf" srcId="{A6D741DC-2D4F-450B-8F8A-291A5F72E3C8}" destId="{2C1D4F06-20C5-471B-9591-0CA435AEEA56}" srcOrd="0" destOrd="0" presId="urn:microsoft.com/office/officeart/2005/8/layout/orgChart1"/>
    <dgm:cxn modelId="{643E94B3-19AF-411F-9C40-5AA0DC80E005}" type="presParOf" srcId="{A6D741DC-2D4F-450B-8F8A-291A5F72E3C8}" destId="{9B3DBF99-151B-4B91-869A-CBA3AD972EDD}" srcOrd="1" destOrd="0" presId="urn:microsoft.com/office/officeart/2005/8/layout/orgChart1"/>
    <dgm:cxn modelId="{28E184EB-66F2-49F1-8B9C-5F68F4F7D351}" type="presParOf" srcId="{3742EEC6-5A34-42E0-892B-C2493209FFA5}" destId="{AE9E4314-AE1F-4659-B21A-3166C394EE35}" srcOrd="1" destOrd="0" presId="urn:microsoft.com/office/officeart/2005/8/layout/orgChart1"/>
    <dgm:cxn modelId="{1D5842E9-3302-4287-9C70-9C4BD527AEB2}" type="presParOf" srcId="{3742EEC6-5A34-42E0-892B-C2493209FFA5}" destId="{2AAC8078-060C-4CA8-9614-67F61F9DE2E4}"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7FB3744-E2E8-4773-A418-94869306D830}">
      <dsp:nvSpPr>
        <dsp:cNvPr id="0" name=""/>
        <dsp:cNvSpPr/>
      </dsp:nvSpPr>
      <dsp:spPr>
        <a:xfrm>
          <a:off x="1979429" y="800953"/>
          <a:ext cx="120803" cy="332863"/>
        </a:xfrm>
        <a:custGeom>
          <a:avLst/>
          <a:gdLst/>
          <a:ahLst/>
          <a:cxnLst/>
          <a:rect l="0" t="0" r="0" b="0"/>
          <a:pathLst>
            <a:path>
              <a:moveTo>
                <a:pt x="120803" y="0"/>
              </a:moveTo>
              <a:lnTo>
                <a:pt x="120803" y="332863"/>
              </a:lnTo>
              <a:lnTo>
                <a:pt x="0" y="332863"/>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29814BB-FED2-4696-8BCD-23A1C600DC03}">
      <dsp:nvSpPr>
        <dsp:cNvPr id="0" name=""/>
        <dsp:cNvSpPr/>
      </dsp:nvSpPr>
      <dsp:spPr>
        <a:xfrm>
          <a:off x="2455989" y="336405"/>
          <a:ext cx="91440" cy="263809"/>
        </a:xfrm>
        <a:custGeom>
          <a:avLst/>
          <a:gdLst/>
          <a:ahLst/>
          <a:cxnLst/>
          <a:rect l="0" t="0" r="0" b="0"/>
          <a:pathLst>
            <a:path>
              <a:moveTo>
                <a:pt x="90934" y="0"/>
              </a:moveTo>
              <a:lnTo>
                <a:pt x="90934" y="263809"/>
              </a:lnTo>
              <a:lnTo>
                <a:pt x="45720" y="263809"/>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4B3967-8F7C-4666-BC15-857D12574CA0}">
      <dsp:nvSpPr>
        <dsp:cNvPr id="0" name=""/>
        <dsp:cNvSpPr/>
      </dsp:nvSpPr>
      <dsp:spPr>
        <a:xfrm>
          <a:off x="2546923" y="336405"/>
          <a:ext cx="1511948" cy="1166768"/>
        </a:xfrm>
        <a:custGeom>
          <a:avLst/>
          <a:gdLst/>
          <a:ahLst/>
          <a:cxnLst/>
          <a:rect l="0" t="0" r="0" b="0"/>
          <a:pathLst>
            <a:path>
              <a:moveTo>
                <a:pt x="0" y="0"/>
              </a:moveTo>
              <a:lnTo>
                <a:pt x="0" y="1082458"/>
              </a:lnTo>
              <a:lnTo>
                <a:pt x="1511948" y="1082458"/>
              </a:lnTo>
              <a:lnTo>
                <a:pt x="1511948" y="1166768"/>
              </a:lnTo>
            </a:path>
          </a:pathLst>
        </a:custGeom>
        <a:noFill/>
        <a:ln w="12700" cap="flat" cmpd="sng" algn="ctr">
          <a:solidFill>
            <a:scrgbClr r="0" g="0" b="0"/>
          </a:solidFill>
          <a:prstDash val="dash"/>
          <a:miter lim="800000"/>
        </a:ln>
        <a:effectLst/>
      </dsp:spPr>
      <dsp:style>
        <a:lnRef idx="2">
          <a:scrgbClr r="0" g="0" b="0"/>
        </a:lnRef>
        <a:fillRef idx="0">
          <a:scrgbClr r="0" g="0" b="0"/>
        </a:fillRef>
        <a:effectRef idx="0">
          <a:scrgbClr r="0" g="0" b="0"/>
        </a:effectRef>
        <a:fontRef idx="minor"/>
      </dsp:style>
    </dsp:sp>
    <dsp:sp modelId="{92F21F99-A180-430E-86AA-A902719DC2F4}">
      <dsp:nvSpPr>
        <dsp:cNvPr id="0" name=""/>
        <dsp:cNvSpPr/>
      </dsp:nvSpPr>
      <dsp:spPr>
        <a:xfrm>
          <a:off x="2546923" y="336405"/>
          <a:ext cx="488386" cy="1166768"/>
        </a:xfrm>
        <a:custGeom>
          <a:avLst/>
          <a:gdLst/>
          <a:ahLst/>
          <a:cxnLst/>
          <a:rect l="0" t="0" r="0" b="0"/>
          <a:pathLst>
            <a:path>
              <a:moveTo>
                <a:pt x="0" y="0"/>
              </a:moveTo>
              <a:lnTo>
                <a:pt x="0" y="1082458"/>
              </a:lnTo>
              <a:lnTo>
                <a:pt x="488386" y="1082458"/>
              </a:lnTo>
              <a:lnTo>
                <a:pt x="488386" y="1166768"/>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4692D08-717C-4CF2-82B8-1FDB06D9D5FA}">
      <dsp:nvSpPr>
        <dsp:cNvPr id="0" name=""/>
        <dsp:cNvSpPr/>
      </dsp:nvSpPr>
      <dsp:spPr>
        <a:xfrm>
          <a:off x="2011748" y="336405"/>
          <a:ext cx="535174" cy="1166768"/>
        </a:xfrm>
        <a:custGeom>
          <a:avLst/>
          <a:gdLst/>
          <a:ahLst/>
          <a:cxnLst/>
          <a:rect l="0" t="0" r="0" b="0"/>
          <a:pathLst>
            <a:path>
              <a:moveTo>
                <a:pt x="535174" y="0"/>
              </a:moveTo>
              <a:lnTo>
                <a:pt x="535174" y="1082458"/>
              </a:lnTo>
              <a:lnTo>
                <a:pt x="0" y="1082458"/>
              </a:lnTo>
              <a:lnTo>
                <a:pt x="0" y="1166768"/>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1E1FF6C-02BF-4C15-AD10-E2E044D9169B}">
      <dsp:nvSpPr>
        <dsp:cNvPr id="0" name=""/>
        <dsp:cNvSpPr/>
      </dsp:nvSpPr>
      <dsp:spPr>
        <a:xfrm>
          <a:off x="1040177" y="336405"/>
          <a:ext cx="1506745" cy="1166768"/>
        </a:xfrm>
        <a:custGeom>
          <a:avLst/>
          <a:gdLst/>
          <a:ahLst/>
          <a:cxnLst/>
          <a:rect l="0" t="0" r="0" b="0"/>
          <a:pathLst>
            <a:path>
              <a:moveTo>
                <a:pt x="1506745" y="0"/>
              </a:moveTo>
              <a:lnTo>
                <a:pt x="1506745" y="1082458"/>
              </a:lnTo>
              <a:lnTo>
                <a:pt x="0" y="1082458"/>
              </a:lnTo>
              <a:lnTo>
                <a:pt x="0" y="1166768"/>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982D462-6EB9-468C-87C4-A2B726D5924D}">
      <dsp:nvSpPr>
        <dsp:cNvPr id="0" name=""/>
        <dsp:cNvSpPr/>
      </dsp:nvSpPr>
      <dsp:spPr>
        <a:xfrm>
          <a:off x="2145447" y="142392"/>
          <a:ext cx="802950" cy="194013"/>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MX" sz="700" kern="1200" dirty="0"/>
            <a:t>DIRECTOR GENERAL</a:t>
          </a:r>
        </a:p>
      </dsp:txBody>
      <dsp:txXfrm>
        <a:off x="2145447" y="142392"/>
        <a:ext cx="802950" cy="194013"/>
      </dsp:txXfrm>
    </dsp:sp>
    <dsp:sp modelId="{1B8FA033-1DE9-430E-A99D-9DE14F134826}">
      <dsp:nvSpPr>
        <dsp:cNvPr id="0" name=""/>
        <dsp:cNvSpPr/>
      </dsp:nvSpPr>
      <dsp:spPr>
        <a:xfrm>
          <a:off x="638702" y="1503173"/>
          <a:ext cx="802950" cy="401475"/>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MX" sz="700" kern="1200" dirty="0"/>
            <a:t>SECRETARIA</a:t>
          </a:r>
        </a:p>
      </dsp:txBody>
      <dsp:txXfrm>
        <a:off x="638702" y="1503173"/>
        <a:ext cx="802950" cy="401475"/>
      </dsp:txXfrm>
    </dsp:sp>
    <dsp:sp modelId="{BC77DC64-837B-4000-A6B1-B6C94E9D6179}">
      <dsp:nvSpPr>
        <dsp:cNvPr id="0" name=""/>
        <dsp:cNvSpPr/>
      </dsp:nvSpPr>
      <dsp:spPr>
        <a:xfrm>
          <a:off x="1610273" y="1503173"/>
          <a:ext cx="802950" cy="401475"/>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MX" sz="700" kern="1200" dirty="0"/>
            <a:t>PROMOTERES DEPORTIVOS (2)</a:t>
          </a:r>
        </a:p>
      </dsp:txBody>
      <dsp:txXfrm>
        <a:off x="1610273" y="1503173"/>
        <a:ext cx="802950" cy="401475"/>
      </dsp:txXfrm>
    </dsp:sp>
    <dsp:sp modelId="{48457B22-AB2B-47DA-B2C5-6E3501F0B4EA}">
      <dsp:nvSpPr>
        <dsp:cNvPr id="0" name=""/>
        <dsp:cNvSpPr/>
      </dsp:nvSpPr>
      <dsp:spPr>
        <a:xfrm>
          <a:off x="2581843" y="1503173"/>
          <a:ext cx="906933" cy="401475"/>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MX" sz="700" kern="1200" dirty="0"/>
            <a:t>MANTENIMIENTO GENERAL (7)</a:t>
          </a:r>
        </a:p>
      </dsp:txBody>
      <dsp:txXfrm>
        <a:off x="2581843" y="1503173"/>
        <a:ext cx="906933" cy="401475"/>
      </dsp:txXfrm>
    </dsp:sp>
    <dsp:sp modelId="{D8D20ED1-A262-48BC-A130-9087CFC3DEB4}">
      <dsp:nvSpPr>
        <dsp:cNvPr id="0" name=""/>
        <dsp:cNvSpPr/>
      </dsp:nvSpPr>
      <dsp:spPr>
        <a:xfrm>
          <a:off x="3657396" y="1503173"/>
          <a:ext cx="802950" cy="401475"/>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MX" sz="700" kern="1200" dirty="0"/>
            <a:t>INSTRUCTORES DEPORTIVOS </a:t>
          </a:r>
        </a:p>
      </dsp:txBody>
      <dsp:txXfrm>
        <a:off x="3657396" y="1503173"/>
        <a:ext cx="802950" cy="401475"/>
      </dsp:txXfrm>
    </dsp:sp>
    <dsp:sp modelId="{988D4FA1-0BA3-43B8-B782-AE06DABCE64D}">
      <dsp:nvSpPr>
        <dsp:cNvPr id="0" name=""/>
        <dsp:cNvSpPr/>
      </dsp:nvSpPr>
      <dsp:spPr>
        <a:xfrm>
          <a:off x="1698758" y="399477"/>
          <a:ext cx="802950" cy="401475"/>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MX" sz="700" kern="1200" dirty="0"/>
            <a:t>CONTADOR GENERAL</a:t>
          </a:r>
        </a:p>
      </dsp:txBody>
      <dsp:txXfrm>
        <a:off x="1698758" y="399477"/>
        <a:ext cx="802950" cy="401475"/>
      </dsp:txXfrm>
    </dsp:sp>
    <dsp:sp modelId="{CEB1A106-73A1-4FFC-BF23-1FB8B76B786A}">
      <dsp:nvSpPr>
        <dsp:cNvPr id="0" name=""/>
        <dsp:cNvSpPr/>
      </dsp:nvSpPr>
      <dsp:spPr>
        <a:xfrm>
          <a:off x="1176478" y="933078"/>
          <a:ext cx="802950" cy="401475"/>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MX" sz="700" kern="1200" dirty="0"/>
            <a:t>AUXILIAR ADMINISTRATIVO</a:t>
          </a:r>
        </a:p>
      </dsp:txBody>
      <dsp:txXfrm>
        <a:off x="1176478" y="933078"/>
        <a:ext cx="802950" cy="401475"/>
      </dsp:txXfrm>
    </dsp:sp>
    <dsp:sp modelId="{2C1D4F06-20C5-471B-9591-0CA435AEEA56}">
      <dsp:nvSpPr>
        <dsp:cNvPr id="0" name=""/>
        <dsp:cNvSpPr/>
      </dsp:nvSpPr>
      <dsp:spPr>
        <a:xfrm>
          <a:off x="2123776" y="0"/>
          <a:ext cx="802950" cy="146165"/>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MX" sz="700" kern="1200" dirty="0"/>
            <a:t>CONSEJO</a:t>
          </a:r>
        </a:p>
      </dsp:txBody>
      <dsp:txXfrm>
        <a:off x="2123776" y="0"/>
        <a:ext cx="802950" cy="14616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B7D328-6974-4A8A-9BCD-6CFC7673898E}">
  <ds:schemaRefs>
    <ds:schemaRef ds:uri="http://schemas.openxmlformats.org/officeDocument/2006/bibliography"/>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2462</Words>
  <Characters>13541</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15972</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Comudaji</cp:lastModifiedBy>
  <cp:revision>27</cp:revision>
  <cp:lastPrinted>2019-05-22T15:36:00Z</cp:lastPrinted>
  <dcterms:created xsi:type="dcterms:W3CDTF">2021-01-19T19:33:00Z</dcterms:created>
  <dcterms:modified xsi:type="dcterms:W3CDTF">2022-04-25T14:27:00Z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